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0B3AB" w14:textId="773AA067" w:rsidR="00A47B16" w:rsidRDefault="00FB0519" w:rsidP="00A47B16">
      <w:pPr>
        <w:jc w:val="right"/>
        <w:rPr>
          <w:noProof/>
          <w:lang w:eastAsia="en-GB"/>
        </w:rPr>
      </w:pPr>
      <w:r>
        <w:rPr>
          <w:noProof/>
          <w:lang w:eastAsia="en-GB"/>
        </w:rPr>
        <w:t>.</w:t>
      </w:r>
    </w:p>
    <w:p w14:paraId="6A4166DC" w14:textId="5006DA17" w:rsidR="00696095" w:rsidRDefault="00341573" w:rsidP="00A47B16">
      <w:pPr>
        <w:jc w:val="right"/>
        <w:rPr>
          <w:rFonts w:ascii="Arial" w:hAnsi="Arial" w:cs="Arial"/>
        </w:rPr>
      </w:pPr>
      <w:r w:rsidRPr="00844A20">
        <w:rPr>
          <w:noProof/>
          <w:lang w:eastAsia="en-GB"/>
        </w:rPr>
        <w:drawing>
          <wp:inline distT="0" distB="0" distL="0" distR="0" wp14:anchorId="31E983E4" wp14:editId="66758C01">
            <wp:extent cx="2320583" cy="704850"/>
            <wp:effectExtent l="0" t="0" r="3810" b="0"/>
            <wp:docPr id="1" name="Picture 1" descr="C:\Users\junel\AppData\Local\Microsoft\Windows\INetCache\Content.Outlook\QWBI1V0B\Collab-Horizontal-C-CG_DM_ILM_RBG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nel\AppData\Local\Microsoft\Windows\INetCache\Content.Outlook\QWBI1V0B\Collab-Horizontal-C-CG_DM_ILM_RBG_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8236" cy="710212"/>
                    </a:xfrm>
                    <a:prstGeom prst="rect">
                      <a:avLst/>
                    </a:prstGeom>
                    <a:noFill/>
                    <a:ln>
                      <a:noFill/>
                    </a:ln>
                  </pic:spPr>
                </pic:pic>
              </a:graphicData>
            </a:graphic>
          </wp:inline>
        </w:drawing>
      </w:r>
    </w:p>
    <w:p w14:paraId="30BF48AF" w14:textId="77777777" w:rsidR="00A47B16" w:rsidRDefault="00A47B16" w:rsidP="6D832909">
      <w:pPr>
        <w:rPr>
          <w:rFonts w:ascii="Arial" w:hAnsi="Arial" w:cs="Arial"/>
        </w:rPr>
      </w:pPr>
    </w:p>
    <w:p w14:paraId="6924DB29" w14:textId="059816AA" w:rsidR="6D832909" w:rsidRDefault="6D832909" w:rsidP="6D832909">
      <w:pPr>
        <w:rPr>
          <w:rFonts w:ascii="Arial" w:hAnsi="Arial" w:cs="Arial"/>
        </w:rPr>
      </w:pPr>
    </w:p>
    <w:p w14:paraId="5DA715F5" w14:textId="7F89D50D" w:rsidR="6D832909" w:rsidRDefault="6D832909" w:rsidP="6D832909">
      <w:pPr>
        <w:rPr>
          <w:rFonts w:ascii="Arial" w:hAnsi="Arial" w:cs="Arial"/>
        </w:rPr>
      </w:pPr>
    </w:p>
    <w:p w14:paraId="624D5F97" w14:textId="77780B65" w:rsidR="000D2C8A" w:rsidRDefault="000D2C8A" w:rsidP="000D2C8A">
      <w:pPr>
        <w:spacing w:after="0" w:line="240" w:lineRule="auto"/>
        <w:rPr>
          <w:rFonts w:ascii="Arial" w:hAnsi="Arial" w:cs="Arial"/>
          <w:b/>
          <w:sz w:val="48"/>
          <w:szCs w:val="48"/>
        </w:rPr>
      </w:pPr>
      <w:r w:rsidRPr="00CB50DC">
        <w:rPr>
          <w:rFonts w:ascii="Arial" w:hAnsi="Arial" w:cs="Arial"/>
          <w:b/>
          <w:sz w:val="48"/>
          <w:szCs w:val="48"/>
        </w:rPr>
        <w:t>End-point Assessment</w:t>
      </w:r>
      <w:r w:rsidR="0088688B">
        <w:rPr>
          <w:rFonts w:ascii="Arial" w:hAnsi="Arial" w:cs="Arial"/>
          <w:b/>
          <w:sz w:val="48"/>
          <w:szCs w:val="48"/>
        </w:rPr>
        <w:t xml:space="preserve"> Review</w:t>
      </w:r>
    </w:p>
    <w:p w14:paraId="535A1D19" w14:textId="77777777" w:rsidR="001F1B0B" w:rsidRPr="00CB50DC" w:rsidRDefault="001F1B0B" w:rsidP="000D2C8A">
      <w:pPr>
        <w:spacing w:after="0" w:line="240" w:lineRule="auto"/>
        <w:rPr>
          <w:rFonts w:ascii="Arial" w:hAnsi="Arial" w:cs="Arial"/>
          <w:b/>
          <w:sz w:val="48"/>
          <w:szCs w:val="48"/>
        </w:rPr>
      </w:pPr>
    </w:p>
    <w:p w14:paraId="69826A3D" w14:textId="72B7474C" w:rsidR="00297D87" w:rsidRPr="005303F5" w:rsidRDefault="00297D87" w:rsidP="00297D87">
      <w:pPr>
        <w:rPr>
          <w:rFonts w:ascii="Arial" w:hAnsi="Arial" w:cs="Arial"/>
          <w:b/>
          <w:bCs/>
          <w:color w:val="000000" w:themeColor="text1"/>
          <w:sz w:val="72"/>
          <w:szCs w:val="72"/>
        </w:rPr>
      </w:pPr>
      <w:bookmarkStart w:id="0" w:name="_Hlk5369013"/>
      <w:r w:rsidRPr="005303F5">
        <w:rPr>
          <w:rFonts w:ascii="Arial" w:hAnsi="Arial" w:cs="Arial"/>
          <w:b/>
          <w:bCs/>
          <w:color w:val="000000" w:themeColor="text1"/>
          <w:sz w:val="72"/>
          <w:szCs w:val="72"/>
        </w:rPr>
        <w:t xml:space="preserve">9308-12 </w:t>
      </w:r>
      <w:r w:rsidR="00C67281">
        <w:rPr>
          <w:rFonts w:ascii="Arial" w:hAnsi="Arial" w:cs="Arial"/>
          <w:b/>
          <w:bCs/>
          <w:color w:val="000000" w:themeColor="text1"/>
          <w:sz w:val="72"/>
          <w:szCs w:val="72"/>
        </w:rPr>
        <w:t>(</w:t>
      </w:r>
      <w:r w:rsidRPr="005303F5">
        <w:rPr>
          <w:rFonts w:ascii="Arial" w:hAnsi="Arial" w:cs="Arial"/>
          <w:b/>
          <w:bCs/>
          <w:color w:val="000000" w:themeColor="text1"/>
          <w:sz w:val="72"/>
          <w:szCs w:val="72"/>
        </w:rPr>
        <w:t xml:space="preserve">L3 </w:t>
      </w:r>
      <w:r w:rsidR="001F1B0B" w:rsidRPr="005303F5">
        <w:rPr>
          <w:rFonts w:ascii="Arial" w:hAnsi="Arial" w:cs="Arial"/>
          <w:b/>
          <w:bCs/>
          <w:color w:val="000000" w:themeColor="text1"/>
          <w:sz w:val="72"/>
          <w:szCs w:val="72"/>
        </w:rPr>
        <w:t>Team Leader Supervisor</w:t>
      </w:r>
      <w:r w:rsidR="00C67281">
        <w:rPr>
          <w:rFonts w:ascii="Arial" w:hAnsi="Arial" w:cs="Arial"/>
          <w:b/>
          <w:bCs/>
          <w:color w:val="000000" w:themeColor="text1"/>
          <w:sz w:val="72"/>
          <w:szCs w:val="72"/>
        </w:rPr>
        <w:t>)</w:t>
      </w:r>
    </w:p>
    <w:bookmarkEnd w:id="0"/>
    <w:p w14:paraId="03E2A18C" w14:textId="285C29FD" w:rsidR="001F1B0B" w:rsidRDefault="001F1B0B" w:rsidP="237EFCEC">
      <w:pPr>
        <w:rPr>
          <w:rFonts w:ascii="Arial" w:hAnsi="Arial" w:cs="Arial"/>
          <w:b/>
          <w:bCs/>
          <w:sz w:val="72"/>
          <w:szCs w:val="72"/>
        </w:rPr>
      </w:pPr>
    </w:p>
    <w:p w14:paraId="112323EB" w14:textId="68E6AD01" w:rsidR="6D832909" w:rsidRPr="005303F5" w:rsidRDefault="00297D87" w:rsidP="6D832909">
      <w:pPr>
        <w:rPr>
          <w:rFonts w:ascii="Arial" w:hAnsi="Arial" w:cs="Arial"/>
          <w:color w:val="548DD4" w:themeColor="text2" w:themeTint="99"/>
        </w:rPr>
      </w:pPr>
      <w:r w:rsidRPr="005303F5">
        <w:rPr>
          <w:rFonts w:ascii="Arial" w:hAnsi="Arial" w:cs="Arial"/>
          <w:b/>
          <w:bCs/>
          <w:color w:val="548DD4" w:themeColor="text2" w:themeTint="99"/>
          <w:sz w:val="36"/>
          <w:szCs w:val="36"/>
        </w:rPr>
        <w:t>APRIL 2019</w:t>
      </w:r>
    </w:p>
    <w:p w14:paraId="1100D20E" w14:textId="2E25BA1E" w:rsidR="6D832909" w:rsidRPr="00CB50DC" w:rsidRDefault="237EFCEC" w:rsidP="237EFCEC">
      <w:pPr>
        <w:rPr>
          <w:rFonts w:ascii="Arial" w:hAnsi="Arial" w:cs="Arial"/>
          <w:b/>
          <w:bCs/>
          <w:color w:val="548DD4" w:themeColor="text2" w:themeTint="99"/>
          <w:sz w:val="40"/>
          <w:szCs w:val="40"/>
        </w:rPr>
      </w:pPr>
      <w:r w:rsidRPr="237EFCEC">
        <w:rPr>
          <w:rFonts w:ascii="Arial" w:hAnsi="Arial" w:cs="Arial"/>
          <w:b/>
          <w:bCs/>
          <w:color w:val="548DD4" w:themeColor="text2" w:themeTint="99"/>
          <w:sz w:val="40"/>
          <w:szCs w:val="40"/>
        </w:rPr>
        <w:t xml:space="preserve">Lead Independent End-point </w:t>
      </w:r>
      <w:r w:rsidR="00F84F74">
        <w:rPr>
          <w:rFonts w:ascii="Arial" w:hAnsi="Arial" w:cs="Arial"/>
          <w:b/>
          <w:bCs/>
          <w:color w:val="548DD4" w:themeColor="text2" w:themeTint="99"/>
          <w:sz w:val="40"/>
          <w:szCs w:val="40"/>
        </w:rPr>
        <w:t>Assessor Report</w:t>
      </w:r>
    </w:p>
    <w:p w14:paraId="674B785B" w14:textId="6048E70A" w:rsidR="000D2C8A" w:rsidRDefault="000D2C8A" w:rsidP="6D832909">
      <w:pPr>
        <w:rPr>
          <w:rFonts w:ascii="Arial" w:hAnsi="Arial" w:cs="Arial"/>
        </w:rPr>
        <w:sectPr w:rsidR="000D2C8A">
          <w:headerReference w:type="default" r:id="rId12"/>
          <w:footerReference w:type="default" r:id="rId13"/>
          <w:headerReference w:type="first" r:id="rId14"/>
          <w:footerReference w:type="first" r:id="rId15"/>
          <w:pgSz w:w="11906" w:h="16838"/>
          <w:pgMar w:top="1440" w:right="1440" w:bottom="1440" w:left="1440" w:header="708" w:footer="708" w:gutter="0"/>
          <w:cols w:space="708"/>
          <w:docGrid w:linePitch="360"/>
        </w:sectPr>
      </w:pPr>
      <w:r>
        <w:rPr>
          <w:rFonts w:ascii="Avenir LT Std 35 Light" w:eastAsia="Times New Roman" w:hAnsi="Avenir LT Std 35 Light" w:cs="Arial"/>
          <w:noProof/>
          <w:szCs w:val="24"/>
          <w:lang w:eastAsia="en-GB"/>
        </w:rPr>
        <mc:AlternateContent>
          <mc:Choice Requires="wps">
            <w:drawing>
              <wp:anchor distT="0" distB="0" distL="114300" distR="114300" simplePos="0" relativeHeight="251653632" behindDoc="0" locked="0" layoutInCell="1" allowOverlap="1" wp14:anchorId="12916532" wp14:editId="7367A89E">
                <wp:simplePos x="0" y="0"/>
                <wp:positionH relativeFrom="column">
                  <wp:posOffset>-922655</wp:posOffset>
                </wp:positionH>
                <wp:positionV relativeFrom="paragraph">
                  <wp:posOffset>1481346</wp:posOffset>
                </wp:positionV>
                <wp:extent cx="7589843" cy="508959"/>
                <wp:effectExtent l="0" t="0" r="0" b="5715"/>
                <wp:wrapNone/>
                <wp:docPr id="26" name="Rectangle 26"/>
                <wp:cNvGraphicFramePr/>
                <a:graphic xmlns:a="http://schemas.openxmlformats.org/drawingml/2006/main">
                  <a:graphicData uri="http://schemas.microsoft.com/office/word/2010/wordprocessingShape">
                    <wps:wsp>
                      <wps:cNvSpPr/>
                      <wps:spPr>
                        <a:xfrm>
                          <a:off x="0" y="0"/>
                          <a:ext cx="7589843" cy="508959"/>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3B6DC3" w14:textId="18827029" w:rsidR="000D2C8A" w:rsidRPr="00CB50DC" w:rsidRDefault="000D2C8A" w:rsidP="000D2C8A">
                            <w:pPr>
                              <w:jc w:val="center"/>
                              <w:rPr>
                                <w:rFonts w:ascii="Arial" w:hAnsi="Arial" w:cs="Arial"/>
                                <w:b/>
                                <w:sz w:val="36"/>
                              </w:rPr>
                            </w:pPr>
                            <w:r w:rsidRPr="00CB50DC">
                              <w:rPr>
                                <w:rFonts w:ascii="Arial" w:hAnsi="Arial" w:cs="Arial"/>
                                <w:b/>
                                <w:sz w:val="36"/>
                              </w:rPr>
                              <w:t>For external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916532" id="Rectangle 26" o:spid="_x0000_s1026" style="position:absolute;margin-left:-72.65pt;margin-top:116.65pt;width:597.65pt;height:40.1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" fillcolor="#548dd4 [1951]" stroked="f" strokeweight="2pt">
                <v:textbox>
                  <w:txbxContent>
                    <w:p w14:paraId="073B6DC3" w14:textId="18827029" w:rsidR="000D2C8A" w:rsidRPr="00CB50DC" w:rsidRDefault="000D2C8A" w:rsidP="000D2C8A">
                      <w:pPr>
                        <w:jc w:val="center"/>
                        <w:rPr>
                          <w:rFonts w:ascii="Arial" w:hAnsi="Arial" w:cs="Arial"/>
                          <w:b/>
                          <w:sz w:val="36"/>
                        </w:rPr>
                      </w:pPr>
                      <w:r w:rsidRPr="00CB50DC">
                        <w:rPr>
                          <w:rFonts w:ascii="Arial" w:hAnsi="Arial" w:cs="Arial"/>
                          <w:b/>
                          <w:sz w:val="36"/>
                        </w:rPr>
                        <w:t>For external use</w:t>
                      </w:r>
                    </w:p>
                  </w:txbxContent>
                </v:textbox>
              </v:rect>
            </w:pict>
          </mc:Fallback>
        </mc:AlternateContent>
      </w:r>
    </w:p>
    <w:p w14:paraId="039BFB1F" w14:textId="11FD8724" w:rsidR="00CB50DC" w:rsidRDefault="00CB50DC">
      <w:pPr>
        <w:pStyle w:val="TOCHeading"/>
        <w:rPr>
          <w:rFonts w:ascii="Arial" w:hAnsi="Arial" w:cs="Arial"/>
          <w:b/>
          <w:color w:val="548DD4" w:themeColor="text2" w:themeTint="99"/>
          <w:sz w:val="28"/>
          <w:szCs w:val="28"/>
        </w:rPr>
      </w:pPr>
    </w:p>
    <w:sdt>
      <w:sdtPr>
        <w:rPr>
          <w:rFonts w:asciiTheme="minorHAnsi" w:eastAsiaTheme="minorHAnsi" w:hAnsiTheme="minorHAnsi" w:cstheme="minorBidi"/>
          <w:color w:val="auto"/>
          <w:sz w:val="22"/>
          <w:szCs w:val="22"/>
          <w:lang w:val="en-GB"/>
        </w:rPr>
        <w:id w:val="-1773550768"/>
        <w:docPartObj>
          <w:docPartGallery w:val="Table of Contents"/>
          <w:docPartUnique/>
        </w:docPartObj>
      </w:sdtPr>
      <w:sdtEndPr>
        <w:rPr>
          <w:b/>
          <w:bCs/>
          <w:noProof/>
        </w:rPr>
      </w:sdtEndPr>
      <w:sdtContent>
        <w:p w14:paraId="14E388FE" w14:textId="44A8323C" w:rsidR="00716E3F" w:rsidRDefault="00716E3F">
          <w:pPr>
            <w:pStyle w:val="TOCHeading"/>
          </w:pPr>
          <w:r>
            <w:t>Contents</w:t>
          </w:r>
        </w:p>
        <w:p w14:paraId="66DE9229" w14:textId="6815831D" w:rsidR="008B0700" w:rsidRPr="005303F5" w:rsidRDefault="00716E3F">
          <w:pPr>
            <w:pStyle w:val="TOC1"/>
            <w:tabs>
              <w:tab w:val="left" w:pos="440"/>
              <w:tab w:val="right" w:leader="dot" w:pos="9016"/>
            </w:tabs>
            <w:rPr>
              <w:rFonts w:ascii="Arial" w:eastAsiaTheme="minorEastAsia" w:hAnsi="Arial" w:cs="Arial"/>
              <w:noProof/>
              <w:sz w:val="24"/>
              <w:szCs w:val="24"/>
              <w:lang w:eastAsia="en-GB"/>
            </w:rPr>
          </w:pPr>
          <w:r>
            <w:fldChar w:fldCharType="begin"/>
          </w:r>
          <w:r>
            <w:instrText xml:space="preserve"> TOC \o "1-3" \h \z \u </w:instrText>
          </w:r>
          <w:r>
            <w:fldChar w:fldCharType="separate"/>
          </w:r>
          <w:hyperlink w:anchor="_Toc509238214" w:history="1">
            <w:r w:rsidR="008B0700" w:rsidRPr="005303F5">
              <w:rPr>
                <w:rStyle w:val="Hyperlink"/>
                <w:rFonts w:ascii="Arial" w:hAnsi="Arial" w:cs="Arial"/>
                <w:b/>
                <w:noProof/>
                <w:sz w:val="24"/>
                <w:szCs w:val="24"/>
              </w:rPr>
              <w:t>1.</w:t>
            </w:r>
            <w:r w:rsidR="008B0700" w:rsidRPr="005303F5">
              <w:rPr>
                <w:rFonts w:ascii="Arial" w:eastAsiaTheme="minorEastAsia" w:hAnsi="Arial" w:cs="Arial"/>
                <w:noProof/>
                <w:sz w:val="24"/>
                <w:szCs w:val="24"/>
                <w:lang w:eastAsia="en-GB"/>
              </w:rPr>
              <w:tab/>
            </w:r>
            <w:r w:rsidR="008B0700" w:rsidRPr="005303F5">
              <w:rPr>
                <w:rStyle w:val="Hyperlink"/>
                <w:rFonts w:ascii="Arial" w:hAnsi="Arial" w:cs="Arial"/>
                <w:b/>
                <w:noProof/>
                <w:sz w:val="24"/>
                <w:szCs w:val="24"/>
              </w:rPr>
              <w:t>Introduction</w:t>
            </w:r>
            <w:r w:rsidR="008B0700" w:rsidRPr="005303F5">
              <w:rPr>
                <w:rFonts w:ascii="Arial" w:hAnsi="Arial" w:cs="Arial"/>
                <w:noProof/>
                <w:webHidden/>
                <w:sz w:val="24"/>
                <w:szCs w:val="24"/>
              </w:rPr>
              <w:tab/>
            </w:r>
            <w:r w:rsidR="008B0700" w:rsidRPr="005303F5">
              <w:rPr>
                <w:rFonts w:ascii="Arial" w:hAnsi="Arial" w:cs="Arial"/>
                <w:noProof/>
                <w:webHidden/>
                <w:sz w:val="24"/>
                <w:szCs w:val="24"/>
              </w:rPr>
              <w:fldChar w:fldCharType="begin"/>
            </w:r>
            <w:r w:rsidR="008B0700" w:rsidRPr="005303F5">
              <w:rPr>
                <w:rFonts w:ascii="Arial" w:hAnsi="Arial" w:cs="Arial"/>
                <w:noProof/>
                <w:webHidden/>
                <w:sz w:val="24"/>
                <w:szCs w:val="24"/>
              </w:rPr>
              <w:instrText xml:space="preserve"> PAGEREF _Toc509238214 \h </w:instrText>
            </w:r>
            <w:r w:rsidR="008B0700" w:rsidRPr="005303F5">
              <w:rPr>
                <w:rFonts w:ascii="Arial" w:hAnsi="Arial" w:cs="Arial"/>
                <w:noProof/>
                <w:webHidden/>
                <w:sz w:val="24"/>
                <w:szCs w:val="24"/>
              </w:rPr>
            </w:r>
            <w:r w:rsidR="008B0700" w:rsidRPr="005303F5">
              <w:rPr>
                <w:rFonts w:ascii="Arial" w:hAnsi="Arial" w:cs="Arial"/>
                <w:noProof/>
                <w:webHidden/>
                <w:sz w:val="24"/>
                <w:szCs w:val="24"/>
              </w:rPr>
              <w:fldChar w:fldCharType="separate"/>
            </w:r>
            <w:r w:rsidR="008B0700" w:rsidRPr="005303F5">
              <w:rPr>
                <w:rFonts w:ascii="Arial" w:hAnsi="Arial" w:cs="Arial"/>
                <w:noProof/>
                <w:webHidden/>
                <w:sz w:val="24"/>
                <w:szCs w:val="24"/>
              </w:rPr>
              <w:t>3</w:t>
            </w:r>
            <w:r w:rsidR="008B0700" w:rsidRPr="005303F5">
              <w:rPr>
                <w:rFonts w:ascii="Arial" w:hAnsi="Arial" w:cs="Arial"/>
                <w:noProof/>
                <w:webHidden/>
                <w:sz w:val="24"/>
                <w:szCs w:val="24"/>
              </w:rPr>
              <w:fldChar w:fldCharType="end"/>
            </w:r>
          </w:hyperlink>
        </w:p>
        <w:p w14:paraId="039A2CB4" w14:textId="7AAA574E" w:rsidR="008B0700" w:rsidRPr="005303F5" w:rsidRDefault="00041AD7">
          <w:pPr>
            <w:pStyle w:val="TOC1"/>
            <w:tabs>
              <w:tab w:val="left" w:pos="440"/>
              <w:tab w:val="right" w:leader="dot" w:pos="9016"/>
            </w:tabs>
            <w:rPr>
              <w:rFonts w:ascii="Arial" w:eastAsiaTheme="minorEastAsia" w:hAnsi="Arial" w:cs="Arial"/>
              <w:noProof/>
              <w:sz w:val="24"/>
              <w:szCs w:val="24"/>
              <w:lang w:eastAsia="en-GB"/>
            </w:rPr>
          </w:pPr>
          <w:hyperlink w:anchor="_Toc509238215" w:history="1">
            <w:r w:rsidR="008B0700" w:rsidRPr="005303F5">
              <w:rPr>
                <w:rStyle w:val="Hyperlink"/>
                <w:rFonts w:ascii="Arial" w:hAnsi="Arial" w:cs="Arial"/>
                <w:b/>
                <w:noProof/>
                <w:sz w:val="24"/>
                <w:szCs w:val="24"/>
              </w:rPr>
              <w:t>2.</w:t>
            </w:r>
            <w:r w:rsidR="008B0700" w:rsidRPr="005303F5">
              <w:rPr>
                <w:rFonts w:ascii="Arial" w:eastAsiaTheme="minorEastAsia" w:hAnsi="Arial" w:cs="Arial"/>
                <w:noProof/>
                <w:sz w:val="24"/>
                <w:szCs w:val="24"/>
                <w:lang w:eastAsia="en-GB"/>
              </w:rPr>
              <w:tab/>
            </w:r>
            <w:r w:rsidR="008B0700" w:rsidRPr="005303F5">
              <w:rPr>
                <w:rStyle w:val="Hyperlink"/>
                <w:rFonts w:ascii="Arial" w:hAnsi="Arial" w:cs="Arial"/>
                <w:b/>
                <w:noProof/>
                <w:sz w:val="24"/>
                <w:szCs w:val="24"/>
              </w:rPr>
              <w:t>Overall Performance</w:t>
            </w:r>
            <w:r w:rsidR="008B0700" w:rsidRPr="005303F5">
              <w:rPr>
                <w:rFonts w:ascii="Arial" w:hAnsi="Arial" w:cs="Arial"/>
                <w:noProof/>
                <w:webHidden/>
                <w:sz w:val="24"/>
                <w:szCs w:val="24"/>
              </w:rPr>
              <w:tab/>
            </w:r>
            <w:r w:rsidR="008B0700" w:rsidRPr="005303F5">
              <w:rPr>
                <w:rFonts w:ascii="Arial" w:hAnsi="Arial" w:cs="Arial"/>
                <w:noProof/>
                <w:webHidden/>
                <w:sz w:val="24"/>
                <w:szCs w:val="24"/>
              </w:rPr>
              <w:fldChar w:fldCharType="begin"/>
            </w:r>
            <w:r w:rsidR="008B0700" w:rsidRPr="005303F5">
              <w:rPr>
                <w:rFonts w:ascii="Arial" w:hAnsi="Arial" w:cs="Arial"/>
                <w:noProof/>
                <w:webHidden/>
                <w:sz w:val="24"/>
                <w:szCs w:val="24"/>
              </w:rPr>
              <w:instrText xml:space="preserve"> PAGEREF _Toc509238215 \h </w:instrText>
            </w:r>
            <w:r w:rsidR="008B0700" w:rsidRPr="005303F5">
              <w:rPr>
                <w:rFonts w:ascii="Arial" w:hAnsi="Arial" w:cs="Arial"/>
                <w:noProof/>
                <w:webHidden/>
                <w:sz w:val="24"/>
                <w:szCs w:val="24"/>
              </w:rPr>
            </w:r>
            <w:r w:rsidR="008B0700" w:rsidRPr="005303F5">
              <w:rPr>
                <w:rFonts w:ascii="Arial" w:hAnsi="Arial" w:cs="Arial"/>
                <w:noProof/>
                <w:webHidden/>
                <w:sz w:val="24"/>
                <w:szCs w:val="24"/>
              </w:rPr>
              <w:fldChar w:fldCharType="separate"/>
            </w:r>
            <w:r w:rsidR="008B0700" w:rsidRPr="005303F5">
              <w:rPr>
                <w:rFonts w:ascii="Arial" w:hAnsi="Arial" w:cs="Arial"/>
                <w:noProof/>
                <w:webHidden/>
                <w:sz w:val="24"/>
                <w:szCs w:val="24"/>
              </w:rPr>
              <w:t>4</w:t>
            </w:r>
            <w:r w:rsidR="008B0700" w:rsidRPr="005303F5">
              <w:rPr>
                <w:rFonts w:ascii="Arial" w:hAnsi="Arial" w:cs="Arial"/>
                <w:noProof/>
                <w:webHidden/>
                <w:sz w:val="24"/>
                <w:szCs w:val="24"/>
              </w:rPr>
              <w:fldChar w:fldCharType="end"/>
            </w:r>
          </w:hyperlink>
        </w:p>
        <w:p w14:paraId="4CB1A7E4" w14:textId="62BFFC66" w:rsidR="008B0700" w:rsidRPr="005303F5" w:rsidRDefault="00041AD7">
          <w:pPr>
            <w:pStyle w:val="TOC2"/>
            <w:tabs>
              <w:tab w:val="left" w:pos="880"/>
              <w:tab w:val="right" w:leader="dot" w:pos="9016"/>
            </w:tabs>
            <w:rPr>
              <w:rFonts w:ascii="Arial" w:eastAsiaTheme="minorEastAsia" w:hAnsi="Arial" w:cs="Arial"/>
              <w:noProof/>
              <w:sz w:val="24"/>
              <w:szCs w:val="24"/>
              <w:lang w:eastAsia="en-GB"/>
            </w:rPr>
          </w:pPr>
          <w:hyperlink w:anchor="_Toc509238216" w:history="1">
            <w:r w:rsidR="008B0700" w:rsidRPr="005303F5">
              <w:rPr>
                <w:rStyle w:val="Hyperlink"/>
                <w:rFonts w:ascii="Arial" w:hAnsi="Arial" w:cs="Arial"/>
                <w:b/>
                <w:noProof/>
                <w:sz w:val="24"/>
                <w:szCs w:val="24"/>
              </w:rPr>
              <w:t>2.1</w:t>
            </w:r>
            <w:r w:rsidR="008B0700" w:rsidRPr="005303F5">
              <w:rPr>
                <w:rFonts w:ascii="Arial" w:eastAsiaTheme="minorEastAsia" w:hAnsi="Arial" w:cs="Arial"/>
                <w:noProof/>
                <w:sz w:val="24"/>
                <w:szCs w:val="24"/>
                <w:lang w:eastAsia="en-GB"/>
              </w:rPr>
              <w:tab/>
            </w:r>
            <w:r w:rsidR="008B0700" w:rsidRPr="005303F5">
              <w:rPr>
                <w:rStyle w:val="Hyperlink"/>
                <w:rFonts w:ascii="Arial" w:hAnsi="Arial" w:cs="Arial"/>
                <w:b/>
                <w:noProof/>
                <w:sz w:val="24"/>
                <w:szCs w:val="24"/>
              </w:rPr>
              <w:t>Areas of good performance</w:t>
            </w:r>
            <w:r w:rsidR="008B0700" w:rsidRPr="005303F5">
              <w:rPr>
                <w:rFonts w:ascii="Arial" w:hAnsi="Arial" w:cs="Arial"/>
                <w:noProof/>
                <w:webHidden/>
                <w:sz w:val="24"/>
                <w:szCs w:val="24"/>
              </w:rPr>
              <w:tab/>
            </w:r>
            <w:r w:rsidR="008B0700" w:rsidRPr="005303F5">
              <w:rPr>
                <w:rFonts w:ascii="Arial" w:hAnsi="Arial" w:cs="Arial"/>
                <w:noProof/>
                <w:webHidden/>
                <w:sz w:val="24"/>
                <w:szCs w:val="24"/>
              </w:rPr>
              <w:fldChar w:fldCharType="begin"/>
            </w:r>
            <w:r w:rsidR="008B0700" w:rsidRPr="005303F5">
              <w:rPr>
                <w:rFonts w:ascii="Arial" w:hAnsi="Arial" w:cs="Arial"/>
                <w:noProof/>
                <w:webHidden/>
                <w:sz w:val="24"/>
                <w:szCs w:val="24"/>
              </w:rPr>
              <w:instrText xml:space="preserve"> PAGEREF _Toc509238216 \h </w:instrText>
            </w:r>
            <w:r w:rsidR="008B0700" w:rsidRPr="005303F5">
              <w:rPr>
                <w:rFonts w:ascii="Arial" w:hAnsi="Arial" w:cs="Arial"/>
                <w:noProof/>
                <w:webHidden/>
                <w:sz w:val="24"/>
                <w:szCs w:val="24"/>
              </w:rPr>
            </w:r>
            <w:r w:rsidR="008B0700" w:rsidRPr="005303F5">
              <w:rPr>
                <w:rFonts w:ascii="Arial" w:hAnsi="Arial" w:cs="Arial"/>
                <w:noProof/>
                <w:webHidden/>
                <w:sz w:val="24"/>
                <w:szCs w:val="24"/>
              </w:rPr>
              <w:fldChar w:fldCharType="separate"/>
            </w:r>
            <w:r w:rsidR="008B0700" w:rsidRPr="005303F5">
              <w:rPr>
                <w:rFonts w:ascii="Arial" w:hAnsi="Arial" w:cs="Arial"/>
                <w:noProof/>
                <w:webHidden/>
                <w:sz w:val="24"/>
                <w:szCs w:val="24"/>
              </w:rPr>
              <w:t>4</w:t>
            </w:r>
            <w:r w:rsidR="008B0700" w:rsidRPr="005303F5">
              <w:rPr>
                <w:rFonts w:ascii="Arial" w:hAnsi="Arial" w:cs="Arial"/>
                <w:noProof/>
                <w:webHidden/>
                <w:sz w:val="24"/>
                <w:szCs w:val="24"/>
              </w:rPr>
              <w:fldChar w:fldCharType="end"/>
            </w:r>
          </w:hyperlink>
        </w:p>
        <w:p w14:paraId="5682C000" w14:textId="385D06BC" w:rsidR="008B0700" w:rsidRPr="005303F5" w:rsidRDefault="00041AD7">
          <w:pPr>
            <w:pStyle w:val="TOC2"/>
            <w:tabs>
              <w:tab w:val="left" w:pos="880"/>
              <w:tab w:val="right" w:leader="dot" w:pos="9016"/>
            </w:tabs>
            <w:rPr>
              <w:rFonts w:ascii="Arial" w:eastAsiaTheme="minorEastAsia" w:hAnsi="Arial" w:cs="Arial"/>
              <w:noProof/>
              <w:sz w:val="24"/>
              <w:szCs w:val="24"/>
              <w:lang w:eastAsia="en-GB"/>
            </w:rPr>
          </w:pPr>
          <w:hyperlink w:anchor="_Toc509238217" w:history="1">
            <w:r w:rsidR="008B0700" w:rsidRPr="005303F5">
              <w:rPr>
                <w:rStyle w:val="Hyperlink"/>
                <w:rFonts w:ascii="Arial" w:hAnsi="Arial" w:cs="Arial"/>
                <w:b/>
                <w:noProof/>
                <w:sz w:val="24"/>
                <w:szCs w:val="24"/>
              </w:rPr>
              <w:t xml:space="preserve">2.2 </w:t>
            </w:r>
            <w:r w:rsidR="008B0700" w:rsidRPr="005303F5">
              <w:rPr>
                <w:rFonts w:ascii="Arial" w:eastAsiaTheme="minorEastAsia" w:hAnsi="Arial" w:cs="Arial"/>
                <w:noProof/>
                <w:sz w:val="24"/>
                <w:szCs w:val="24"/>
                <w:lang w:eastAsia="en-GB"/>
              </w:rPr>
              <w:tab/>
            </w:r>
            <w:r w:rsidR="008B0700" w:rsidRPr="005303F5">
              <w:rPr>
                <w:rStyle w:val="Hyperlink"/>
                <w:rFonts w:ascii="Arial" w:hAnsi="Arial" w:cs="Arial"/>
                <w:b/>
                <w:noProof/>
                <w:sz w:val="24"/>
                <w:szCs w:val="24"/>
              </w:rPr>
              <w:t>Areas for development</w:t>
            </w:r>
            <w:r w:rsidR="008B0700" w:rsidRPr="005303F5">
              <w:rPr>
                <w:rFonts w:ascii="Arial" w:hAnsi="Arial" w:cs="Arial"/>
                <w:noProof/>
                <w:webHidden/>
                <w:sz w:val="24"/>
                <w:szCs w:val="24"/>
              </w:rPr>
              <w:tab/>
            </w:r>
            <w:r w:rsidR="008B0700" w:rsidRPr="005303F5">
              <w:rPr>
                <w:rFonts w:ascii="Arial" w:hAnsi="Arial" w:cs="Arial"/>
                <w:noProof/>
                <w:webHidden/>
                <w:sz w:val="24"/>
                <w:szCs w:val="24"/>
              </w:rPr>
              <w:fldChar w:fldCharType="begin"/>
            </w:r>
            <w:r w:rsidR="008B0700" w:rsidRPr="005303F5">
              <w:rPr>
                <w:rFonts w:ascii="Arial" w:hAnsi="Arial" w:cs="Arial"/>
                <w:noProof/>
                <w:webHidden/>
                <w:sz w:val="24"/>
                <w:szCs w:val="24"/>
              </w:rPr>
              <w:instrText xml:space="preserve"> PAGEREF _Toc509238217 \h </w:instrText>
            </w:r>
            <w:r w:rsidR="008B0700" w:rsidRPr="005303F5">
              <w:rPr>
                <w:rFonts w:ascii="Arial" w:hAnsi="Arial" w:cs="Arial"/>
                <w:noProof/>
                <w:webHidden/>
                <w:sz w:val="24"/>
                <w:szCs w:val="24"/>
              </w:rPr>
            </w:r>
            <w:r w:rsidR="008B0700" w:rsidRPr="005303F5">
              <w:rPr>
                <w:rFonts w:ascii="Arial" w:hAnsi="Arial" w:cs="Arial"/>
                <w:noProof/>
                <w:webHidden/>
                <w:sz w:val="24"/>
                <w:szCs w:val="24"/>
              </w:rPr>
              <w:fldChar w:fldCharType="separate"/>
            </w:r>
            <w:r w:rsidR="008B0700" w:rsidRPr="005303F5">
              <w:rPr>
                <w:rFonts w:ascii="Arial" w:hAnsi="Arial" w:cs="Arial"/>
                <w:noProof/>
                <w:webHidden/>
                <w:sz w:val="24"/>
                <w:szCs w:val="24"/>
              </w:rPr>
              <w:t>5</w:t>
            </w:r>
            <w:r w:rsidR="008B0700" w:rsidRPr="005303F5">
              <w:rPr>
                <w:rFonts w:ascii="Arial" w:hAnsi="Arial" w:cs="Arial"/>
                <w:noProof/>
                <w:webHidden/>
                <w:sz w:val="24"/>
                <w:szCs w:val="24"/>
              </w:rPr>
              <w:fldChar w:fldCharType="end"/>
            </w:r>
          </w:hyperlink>
        </w:p>
        <w:p w14:paraId="710CA899" w14:textId="64A14211" w:rsidR="008B0700" w:rsidRPr="005303F5" w:rsidRDefault="00041AD7">
          <w:pPr>
            <w:pStyle w:val="TOC1"/>
            <w:tabs>
              <w:tab w:val="left" w:pos="440"/>
              <w:tab w:val="right" w:leader="dot" w:pos="9016"/>
            </w:tabs>
            <w:rPr>
              <w:rFonts w:ascii="Arial" w:eastAsiaTheme="minorEastAsia" w:hAnsi="Arial" w:cs="Arial"/>
              <w:noProof/>
              <w:sz w:val="24"/>
              <w:szCs w:val="24"/>
              <w:lang w:eastAsia="en-GB"/>
            </w:rPr>
          </w:pPr>
          <w:hyperlink w:anchor="_Toc509238218" w:history="1">
            <w:r w:rsidR="008B0700" w:rsidRPr="005303F5">
              <w:rPr>
                <w:rStyle w:val="Hyperlink"/>
                <w:rFonts w:ascii="Arial" w:hAnsi="Arial" w:cs="Arial"/>
                <w:b/>
                <w:noProof/>
                <w:sz w:val="24"/>
                <w:szCs w:val="24"/>
              </w:rPr>
              <w:t>3.</w:t>
            </w:r>
            <w:r w:rsidR="008B0700" w:rsidRPr="005303F5">
              <w:rPr>
                <w:rFonts w:ascii="Arial" w:eastAsiaTheme="minorEastAsia" w:hAnsi="Arial" w:cs="Arial"/>
                <w:noProof/>
                <w:sz w:val="24"/>
                <w:szCs w:val="24"/>
                <w:lang w:eastAsia="en-GB"/>
              </w:rPr>
              <w:tab/>
            </w:r>
            <w:r w:rsidR="008B0700" w:rsidRPr="005303F5">
              <w:rPr>
                <w:rStyle w:val="Hyperlink"/>
                <w:rFonts w:ascii="Arial" w:hAnsi="Arial" w:cs="Arial"/>
                <w:b/>
                <w:noProof/>
                <w:sz w:val="24"/>
                <w:szCs w:val="24"/>
              </w:rPr>
              <w:t>Recommendations / Advice for employers/ providers</w:t>
            </w:r>
            <w:r w:rsidR="008B0700" w:rsidRPr="005303F5">
              <w:rPr>
                <w:rFonts w:ascii="Arial" w:hAnsi="Arial" w:cs="Arial"/>
                <w:noProof/>
                <w:webHidden/>
                <w:sz w:val="24"/>
                <w:szCs w:val="24"/>
              </w:rPr>
              <w:tab/>
            </w:r>
            <w:r w:rsidR="008B0700" w:rsidRPr="005303F5">
              <w:rPr>
                <w:rFonts w:ascii="Arial" w:hAnsi="Arial" w:cs="Arial"/>
                <w:noProof/>
                <w:webHidden/>
                <w:sz w:val="24"/>
                <w:szCs w:val="24"/>
              </w:rPr>
              <w:fldChar w:fldCharType="begin"/>
            </w:r>
            <w:r w:rsidR="008B0700" w:rsidRPr="005303F5">
              <w:rPr>
                <w:rFonts w:ascii="Arial" w:hAnsi="Arial" w:cs="Arial"/>
                <w:noProof/>
                <w:webHidden/>
                <w:sz w:val="24"/>
                <w:szCs w:val="24"/>
              </w:rPr>
              <w:instrText xml:space="preserve"> PAGEREF _Toc509238218 \h </w:instrText>
            </w:r>
            <w:r w:rsidR="008B0700" w:rsidRPr="005303F5">
              <w:rPr>
                <w:rFonts w:ascii="Arial" w:hAnsi="Arial" w:cs="Arial"/>
                <w:noProof/>
                <w:webHidden/>
                <w:sz w:val="24"/>
                <w:szCs w:val="24"/>
              </w:rPr>
            </w:r>
            <w:r w:rsidR="008B0700" w:rsidRPr="005303F5">
              <w:rPr>
                <w:rFonts w:ascii="Arial" w:hAnsi="Arial" w:cs="Arial"/>
                <w:noProof/>
                <w:webHidden/>
                <w:sz w:val="24"/>
                <w:szCs w:val="24"/>
              </w:rPr>
              <w:fldChar w:fldCharType="separate"/>
            </w:r>
            <w:r w:rsidR="008B0700" w:rsidRPr="005303F5">
              <w:rPr>
                <w:rFonts w:ascii="Arial" w:hAnsi="Arial" w:cs="Arial"/>
                <w:noProof/>
                <w:webHidden/>
                <w:sz w:val="24"/>
                <w:szCs w:val="24"/>
              </w:rPr>
              <w:t>6</w:t>
            </w:r>
            <w:r w:rsidR="008B0700" w:rsidRPr="005303F5">
              <w:rPr>
                <w:rFonts w:ascii="Arial" w:hAnsi="Arial" w:cs="Arial"/>
                <w:noProof/>
                <w:webHidden/>
                <w:sz w:val="24"/>
                <w:szCs w:val="24"/>
              </w:rPr>
              <w:fldChar w:fldCharType="end"/>
            </w:r>
          </w:hyperlink>
        </w:p>
        <w:p w14:paraId="0DACE54E" w14:textId="7473629D" w:rsidR="008B0700" w:rsidRDefault="00041AD7">
          <w:pPr>
            <w:pStyle w:val="TOC1"/>
            <w:tabs>
              <w:tab w:val="left" w:pos="440"/>
              <w:tab w:val="right" w:leader="dot" w:pos="9016"/>
            </w:tabs>
            <w:rPr>
              <w:rFonts w:eastAsiaTheme="minorEastAsia"/>
              <w:noProof/>
              <w:lang w:eastAsia="en-GB"/>
            </w:rPr>
          </w:pPr>
          <w:hyperlink w:anchor="_Toc509238219" w:history="1">
            <w:r w:rsidR="008B0700" w:rsidRPr="005303F5">
              <w:rPr>
                <w:rStyle w:val="Hyperlink"/>
                <w:rFonts w:ascii="Arial" w:hAnsi="Arial" w:cs="Arial"/>
                <w:b/>
                <w:noProof/>
                <w:sz w:val="24"/>
                <w:szCs w:val="24"/>
              </w:rPr>
              <w:t>4.</w:t>
            </w:r>
            <w:r w:rsidR="008B0700" w:rsidRPr="005303F5">
              <w:rPr>
                <w:rFonts w:ascii="Arial" w:eastAsiaTheme="minorEastAsia" w:hAnsi="Arial" w:cs="Arial"/>
                <w:noProof/>
                <w:sz w:val="24"/>
                <w:szCs w:val="24"/>
                <w:lang w:eastAsia="en-GB"/>
              </w:rPr>
              <w:tab/>
            </w:r>
            <w:r w:rsidR="008B0700" w:rsidRPr="005303F5">
              <w:rPr>
                <w:rStyle w:val="Hyperlink"/>
                <w:rFonts w:ascii="Arial" w:hAnsi="Arial" w:cs="Arial"/>
                <w:b/>
                <w:noProof/>
                <w:sz w:val="24"/>
                <w:szCs w:val="24"/>
              </w:rPr>
              <w:t>Additional Information</w:t>
            </w:r>
            <w:r w:rsidR="008B0700" w:rsidRPr="005303F5">
              <w:rPr>
                <w:rFonts w:ascii="Arial" w:hAnsi="Arial" w:cs="Arial"/>
                <w:noProof/>
                <w:webHidden/>
                <w:sz w:val="24"/>
                <w:szCs w:val="24"/>
              </w:rPr>
              <w:tab/>
            </w:r>
            <w:r w:rsidR="008B0700" w:rsidRPr="005303F5">
              <w:rPr>
                <w:rFonts w:ascii="Arial" w:hAnsi="Arial" w:cs="Arial"/>
                <w:noProof/>
                <w:webHidden/>
                <w:sz w:val="24"/>
                <w:szCs w:val="24"/>
              </w:rPr>
              <w:fldChar w:fldCharType="begin"/>
            </w:r>
            <w:r w:rsidR="008B0700" w:rsidRPr="005303F5">
              <w:rPr>
                <w:rFonts w:ascii="Arial" w:hAnsi="Arial" w:cs="Arial"/>
                <w:noProof/>
                <w:webHidden/>
                <w:sz w:val="24"/>
                <w:szCs w:val="24"/>
              </w:rPr>
              <w:instrText xml:space="preserve"> PAGEREF _Toc509238219 \h </w:instrText>
            </w:r>
            <w:r w:rsidR="008B0700" w:rsidRPr="005303F5">
              <w:rPr>
                <w:rFonts w:ascii="Arial" w:hAnsi="Arial" w:cs="Arial"/>
                <w:noProof/>
                <w:webHidden/>
                <w:sz w:val="24"/>
                <w:szCs w:val="24"/>
              </w:rPr>
            </w:r>
            <w:r w:rsidR="008B0700" w:rsidRPr="005303F5">
              <w:rPr>
                <w:rFonts w:ascii="Arial" w:hAnsi="Arial" w:cs="Arial"/>
                <w:noProof/>
                <w:webHidden/>
                <w:sz w:val="24"/>
                <w:szCs w:val="24"/>
              </w:rPr>
              <w:fldChar w:fldCharType="separate"/>
            </w:r>
            <w:r w:rsidR="008B0700" w:rsidRPr="005303F5">
              <w:rPr>
                <w:rFonts w:ascii="Arial" w:hAnsi="Arial" w:cs="Arial"/>
                <w:noProof/>
                <w:webHidden/>
                <w:sz w:val="24"/>
                <w:szCs w:val="24"/>
              </w:rPr>
              <w:t>7</w:t>
            </w:r>
            <w:r w:rsidR="008B0700" w:rsidRPr="005303F5">
              <w:rPr>
                <w:rFonts w:ascii="Arial" w:hAnsi="Arial" w:cs="Arial"/>
                <w:noProof/>
                <w:webHidden/>
                <w:sz w:val="24"/>
                <w:szCs w:val="24"/>
              </w:rPr>
              <w:fldChar w:fldCharType="end"/>
            </w:r>
          </w:hyperlink>
        </w:p>
        <w:p w14:paraId="780B2873" w14:textId="19658651" w:rsidR="00716E3F" w:rsidRDefault="00716E3F">
          <w:r>
            <w:rPr>
              <w:b/>
              <w:bCs/>
              <w:noProof/>
            </w:rPr>
            <w:fldChar w:fldCharType="end"/>
          </w:r>
        </w:p>
      </w:sdtContent>
    </w:sdt>
    <w:p w14:paraId="16B717A2" w14:textId="16707189" w:rsidR="6D832909" w:rsidRDefault="6D832909" w:rsidP="6D832909">
      <w:pPr>
        <w:rPr>
          <w:rFonts w:ascii="Arial" w:hAnsi="Arial" w:cs="Arial"/>
        </w:rPr>
      </w:pPr>
    </w:p>
    <w:p w14:paraId="3790AB6A" w14:textId="08ABC3CB" w:rsidR="6D832909" w:rsidRDefault="6D832909" w:rsidP="6D832909">
      <w:pPr>
        <w:rPr>
          <w:rFonts w:ascii="Arial" w:hAnsi="Arial" w:cs="Arial"/>
        </w:rPr>
      </w:pPr>
    </w:p>
    <w:p w14:paraId="4082F0D4" w14:textId="189D0431" w:rsidR="008266BC" w:rsidRDefault="008266BC" w:rsidP="6D832909">
      <w:pPr>
        <w:rPr>
          <w:rFonts w:ascii="Arial" w:hAnsi="Arial" w:cs="Arial"/>
        </w:rPr>
      </w:pPr>
    </w:p>
    <w:p w14:paraId="5AB68F9C" w14:textId="75DF2F1A" w:rsidR="008266BC" w:rsidRDefault="008266BC" w:rsidP="6D832909">
      <w:pPr>
        <w:rPr>
          <w:rFonts w:ascii="Arial" w:hAnsi="Arial" w:cs="Arial"/>
        </w:rPr>
      </w:pPr>
    </w:p>
    <w:p w14:paraId="0E1EE758" w14:textId="012FAF4D" w:rsidR="008266BC" w:rsidRDefault="008266BC" w:rsidP="6D832909">
      <w:pPr>
        <w:rPr>
          <w:rFonts w:ascii="Arial" w:hAnsi="Arial" w:cs="Arial"/>
        </w:rPr>
      </w:pPr>
    </w:p>
    <w:p w14:paraId="1D64CCC8" w14:textId="257B82B3" w:rsidR="008266BC" w:rsidRDefault="008266BC" w:rsidP="6D832909">
      <w:pPr>
        <w:rPr>
          <w:rFonts w:ascii="Arial" w:hAnsi="Arial" w:cs="Arial"/>
        </w:rPr>
      </w:pPr>
    </w:p>
    <w:p w14:paraId="0E51D32A" w14:textId="091BCFEB" w:rsidR="008266BC" w:rsidRDefault="008266BC" w:rsidP="6D832909">
      <w:pPr>
        <w:rPr>
          <w:rFonts w:ascii="Arial" w:hAnsi="Arial" w:cs="Arial"/>
        </w:rPr>
      </w:pPr>
    </w:p>
    <w:p w14:paraId="0B042BB6" w14:textId="4A7B4C97" w:rsidR="008266BC" w:rsidRDefault="008266BC" w:rsidP="6D832909">
      <w:pPr>
        <w:rPr>
          <w:rFonts w:ascii="Arial" w:hAnsi="Arial" w:cs="Arial"/>
        </w:rPr>
      </w:pPr>
    </w:p>
    <w:p w14:paraId="77361F02" w14:textId="67FF6C80" w:rsidR="008266BC" w:rsidRDefault="008266BC" w:rsidP="6D832909">
      <w:pPr>
        <w:rPr>
          <w:rFonts w:ascii="Arial" w:hAnsi="Arial" w:cs="Arial"/>
        </w:rPr>
      </w:pPr>
    </w:p>
    <w:p w14:paraId="4CF25858" w14:textId="109EE5B8" w:rsidR="008266BC" w:rsidRDefault="008266BC" w:rsidP="6D832909">
      <w:pPr>
        <w:rPr>
          <w:rFonts w:ascii="Arial" w:hAnsi="Arial" w:cs="Arial"/>
        </w:rPr>
      </w:pPr>
    </w:p>
    <w:p w14:paraId="3ADF8DB9" w14:textId="750CA8D0" w:rsidR="008266BC" w:rsidRDefault="008266BC" w:rsidP="6D832909">
      <w:pPr>
        <w:rPr>
          <w:rFonts w:ascii="Arial" w:hAnsi="Arial" w:cs="Arial"/>
        </w:rPr>
      </w:pPr>
    </w:p>
    <w:p w14:paraId="01B52755" w14:textId="4A1B42CA" w:rsidR="008266BC" w:rsidRDefault="008266BC" w:rsidP="6D832909">
      <w:pPr>
        <w:rPr>
          <w:rFonts w:ascii="Arial" w:hAnsi="Arial" w:cs="Arial"/>
        </w:rPr>
      </w:pPr>
    </w:p>
    <w:p w14:paraId="12DE2DE8" w14:textId="09C696B7" w:rsidR="008266BC" w:rsidRDefault="008266BC" w:rsidP="6D832909">
      <w:pPr>
        <w:rPr>
          <w:rFonts w:ascii="Arial" w:hAnsi="Arial" w:cs="Arial"/>
        </w:rPr>
      </w:pPr>
    </w:p>
    <w:p w14:paraId="2290B38A" w14:textId="15CF61E1" w:rsidR="008266BC" w:rsidRDefault="008266BC" w:rsidP="6D832909">
      <w:pPr>
        <w:rPr>
          <w:rFonts w:ascii="Arial" w:hAnsi="Arial" w:cs="Arial"/>
        </w:rPr>
      </w:pPr>
    </w:p>
    <w:p w14:paraId="4FEAB1A8" w14:textId="0A1F6C07" w:rsidR="008266BC" w:rsidRDefault="008266BC" w:rsidP="6D832909">
      <w:pPr>
        <w:rPr>
          <w:rFonts w:ascii="Arial" w:hAnsi="Arial" w:cs="Arial"/>
        </w:rPr>
      </w:pPr>
    </w:p>
    <w:p w14:paraId="72800947" w14:textId="7D528446" w:rsidR="008266BC" w:rsidRDefault="008266BC" w:rsidP="6D832909">
      <w:pPr>
        <w:rPr>
          <w:rFonts w:ascii="Arial" w:hAnsi="Arial" w:cs="Arial"/>
        </w:rPr>
      </w:pPr>
    </w:p>
    <w:p w14:paraId="61A96771" w14:textId="25194BF2" w:rsidR="008266BC" w:rsidRDefault="008266BC" w:rsidP="6D832909">
      <w:pPr>
        <w:rPr>
          <w:rFonts w:ascii="Arial" w:hAnsi="Arial" w:cs="Arial"/>
        </w:rPr>
      </w:pPr>
    </w:p>
    <w:p w14:paraId="568358DB" w14:textId="447EF89F" w:rsidR="008266BC" w:rsidRDefault="008266BC" w:rsidP="6D832909">
      <w:pPr>
        <w:rPr>
          <w:rFonts w:ascii="Arial" w:hAnsi="Arial" w:cs="Arial"/>
        </w:rPr>
      </w:pPr>
    </w:p>
    <w:p w14:paraId="5614BEEE" w14:textId="0CD2B9E8" w:rsidR="008266BC" w:rsidRDefault="008266BC" w:rsidP="6D832909">
      <w:pPr>
        <w:rPr>
          <w:rFonts w:ascii="Arial" w:hAnsi="Arial" w:cs="Arial"/>
        </w:rPr>
      </w:pPr>
    </w:p>
    <w:p w14:paraId="0B32A68B" w14:textId="26DB8B3F" w:rsidR="008266BC" w:rsidRDefault="008266BC" w:rsidP="6D832909">
      <w:pPr>
        <w:rPr>
          <w:rFonts w:ascii="Arial" w:hAnsi="Arial" w:cs="Arial"/>
        </w:rPr>
      </w:pPr>
    </w:p>
    <w:p w14:paraId="7661591A" w14:textId="52CB5AAC" w:rsidR="008266BC" w:rsidRDefault="008266BC" w:rsidP="00CB50DC">
      <w:pPr>
        <w:pStyle w:val="ListParagraph"/>
        <w:numPr>
          <w:ilvl w:val="0"/>
          <w:numId w:val="16"/>
        </w:numPr>
        <w:outlineLvl w:val="0"/>
        <w:rPr>
          <w:rFonts w:ascii="Arial" w:hAnsi="Arial" w:cs="Arial"/>
          <w:b/>
          <w:sz w:val="36"/>
          <w:szCs w:val="36"/>
        </w:rPr>
      </w:pPr>
      <w:bookmarkStart w:id="1" w:name="_Toc509238214"/>
      <w:r w:rsidRPr="008266BC">
        <w:rPr>
          <w:rFonts w:ascii="Arial" w:hAnsi="Arial" w:cs="Arial"/>
          <w:b/>
          <w:sz w:val="36"/>
          <w:szCs w:val="36"/>
        </w:rPr>
        <w:lastRenderedPageBreak/>
        <w:t>Introduction</w:t>
      </w:r>
      <w:bookmarkEnd w:id="1"/>
    </w:p>
    <w:p w14:paraId="5E6255EB" w14:textId="7D79CF0A" w:rsidR="008266BC" w:rsidRDefault="008266BC" w:rsidP="008266BC">
      <w:pPr>
        <w:pStyle w:val="ListParagraph"/>
        <w:rPr>
          <w:rFonts w:ascii="Arial" w:hAnsi="Arial" w:cs="Arial"/>
          <w:b/>
          <w:sz w:val="24"/>
          <w:szCs w:val="24"/>
        </w:rPr>
      </w:pPr>
    </w:p>
    <w:p w14:paraId="4508AB91" w14:textId="78AABA1B" w:rsidR="008266BC" w:rsidRDefault="008266BC" w:rsidP="008266BC">
      <w:pPr>
        <w:pStyle w:val="ListParagraph"/>
        <w:rPr>
          <w:rFonts w:ascii="Arial" w:hAnsi="Arial" w:cs="Arial"/>
          <w:b/>
          <w:sz w:val="24"/>
          <w:szCs w:val="24"/>
        </w:rPr>
      </w:pPr>
    </w:p>
    <w:p w14:paraId="5916D6EE" w14:textId="2550DE26" w:rsidR="008266BC" w:rsidRPr="005303F5" w:rsidRDefault="237EFCEC" w:rsidP="005303F5">
      <w:pPr>
        <w:pStyle w:val="ListParagraph"/>
        <w:spacing w:after="0"/>
        <w:jc w:val="both"/>
        <w:rPr>
          <w:rFonts w:ascii="Arial" w:hAnsi="Arial" w:cs="Arial"/>
          <w:sz w:val="24"/>
          <w:szCs w:val="24"/>
        </w:rPr>
      </w:pPr>
      <w:r w:rsidRPr="005303F5">
        <w:rPr>
          <w:rFonts w:ascii="Arial" w:hAnsi="Arial" w:cs="Arial"/>
          <w:sz w:val="24"/>
          <w:szCs w:val="24"/>
        </w:rPr>
        <w:t xml:space="preserve">The purpose of this document to provide employers/ providers with feedback on the performance of apprentices for </w:t>
      </w:r>
      <w:r w:rsidR="001F1B0B" w:rsidRPr="005303F5">
        <w:rPr>
          <w:rFonts w:ascii="Arial" w:hAnsi="Arial" w:cs="Arial"/>
          <w:sz w:val="24"/>
          <w:szCs w:val="24"/>
        </w:rPr>
        <w:t>9308-12 L3 Team Leader</w:t>
      </w:r>
      <w:r w:rsidR="009D17BB">
        <w:rPr>
          <w:rFonts w:ascii="Arial" w:hAnsi="Arial" w:cs="Arial"/>
          <w:sz w:val="24"/>
          <w:szCs w:val="24"/>
        </w:rPr>
        <w:t xml:space="preserve"> </w:t>
      </w:r>
      <w:r w:rsidR="001F1B0B" w:rsidRPr="005303F5">
        <w:rPr>
          <w:rFonts w:ascii="Arial" w:hAnsi="Arial" w:cs="Arial"/>
          <w:sz w:val="24"/>
          <w:szCs w:val="24"/>
        </w:rPr>
        <w:t>Supervisor</w:t>
      </w:r>
      <w:r w:rsidRPr="005303F5">
        <w:rPr>
          <w:rFonts w:ascii="Arial" w:hAnsi="Arial" w:cs="Arial"/>
          <w:sz w:val="24"/>
          <w:szCs w:val="24"/>
        </w:rPr>
        <w:t>.</w:t>
      </w:r>
    </w:p>
    <w:p w14:paraId="0F9DD57B" w14:textId="77777777" w:rsidR="008B0700" w:rsidRPr="005303F5" w:rsidRDefault="008B0700" w:rsidP="005303F5">
      <w:pPr>
        <w:pStyle w:val="ListParagraph"/>
        <w:spacing w:after="0"/>
        <w:jc w:val="both"/>
        <w:rPr>
          <w:rFonts w:ascii="Arial" w:hAnsi="Arial" w:cs="Arial"/>
          <w:sz w:val="24"/>
          <w:szCs w:val="24"/>
        </w:rPr>
      </w:pPr>
    </w:p>
    <w:p w14:paraId="59AC3B06" w14:textId="2162F865" w:rsidR="008B0700" w:rsidRPr="005303F5" w:rsidRDefault="008B0700" w:rsidP="005303F5">
      <w:pPr>
        <w:pStyle w:val="ListParagraph"/>
        <w:spacing w:after="0"/>
        <w:jc w:val="both"/>
        <w:rPr>
          <w:rFonts w:ascii="Arial" w:hAnsi="Arial" w:cs="Arial"/>
          <w:sz w:val="24"/>
          <w:szCs w:val="24"/>
        </w:rPr>
      </w:pPr>
      <w:r w:rsidRPr="005303F5">
        <w:rPr>
          <w:rFonts w:ascii="Arial" w:hAnsi="Arial" w:cs="Arial"/>
          <w:sz w:val="24"/>
          <w:szCs w:val="24"/>
        </w:rPr>
        <w:t xml:space="preserve">It is designed to be used as a feedback tool for employers and providers who have apprentices on the </w:t>
      </w:r>
      <w:r w:rsidR="00FB70CA" w:rsidRPr="005303F5">
        <w:rPr>
          <w:rFonts w:ascii="Arial" w:hAnsi="Arial" w:cs="Arial"/>
          <w:sz w:val="24"/>
          <w:szCs w:val="24"/>
        </w:rPr>
        <w:t>abovenamed</w:t>
      </w:r>
      <w:r w:rsidRPr="005303F5">
        <w:rPr>
          <w:rFonts w:ascii="Arial" w:hAnsi="Arial" w:cs="Arial"/>
          <w:sz w:val="24"/>
          <w:szCs w:val="24"/>
        </w:rPr>
        <w:t xml:space="preserve"> standard. It highlights areas of good performance, as well as areas for improvement, for each assessment method within the standard. In addition</w:t>
      </w:r>
      <w:r w:rsidR="007A5D3C">
        <w:rPr>
          <w:rFonts w:ascii="Arial" w:hAnsi="Arial" w:cs="Arial"/>
          <w:sz w:val="24"/>
          <w:szCs w:val="24"/>
        </w:rPr>
        <w:t xml:space="preserve"> </w:t>
      </w:r>
      <w:r w:rsidRPr="005303F5">
        <w:rPr>
          <w:rFonts w:ascii="Arial" w:hAnsi="Arial" w:cs="Arial"/>
          <w:sz w:val="24"/>
          <w:szCs w:val="24"/>
        </w:rPr>
        <w:t xml:space="preserve">it offers recommendations and advice for employers and providers. </w:t>
      </w:r>
    </w:p>
    <w:p w14:paraId="28F16D80" w14:textId="77777777" w:rsidR="008266BC" w:rsidRPr="005303F5" w:rsidRDefault="008266BC" w:rsidP="005303F5">
      <w:pPr>
        <w:pStyle w:val="ListParagraph"/>
        <w:spacing w:after="0"/>
        <w:jc w:val="both"/>
        <w:rPr>
          <w:rFonts w:ascii="Arial" w:hAnsi="Arial" w:cs="Arial"/>
          <w:sz w:val="24"/>
          <w:szCs w:val="24"/>
        </w:rPr>
      </w:pPr>
    </w:p>
    <w:p w14:paraId="48B2953E" w14:textId="5C404705" w:rsidR="008266BC" w:rsidRPr="005303F5" w:rsidRDefault="008266BC" w:rsidP="005303F5">
      <w:pPr>
        <w:pStyle w:val="ListParagraph"/>
        <w:spacing w:after="0"/>
        <w:jc w:val="both"/>
        <w:rPr>
          <w:rFonts w:ascii="Arial" w:hAnsi="Arial" w:cs="Arial"/>
          <w:sz w:val="24"/>
          <w:szCs w:val="24"/>
        </w:rPr>
      </w:pPr>
      <w:r w:rsidRPr="005303F5">
        <w:rPr>
          <w:rFonts w:ascii="Arial" w:hAnsi="Arial" w:cs="Arial"/>
          <w:sz w:val="24"/>
          <w:szCs w:val="24"/>
        </w:rPr>
        <w:t xml:space="preserve"> </w:t>
      </w:r>
    </w:p>
    <w:p w14:paraId="09FCB7D2" w14:textId="77777777" w:rsidR="008B0700" w:rsidRPr="001D4221" w:rsidRDefault="008B0700" w:rsidP="00CB50DC">
      <w:pPr>
        <w:pStyle w:val="ListParagraph"/>
        <w:numPr>
          <w:ilvl w:val="0"/>
          <w:numId w:val="16"/>
        </w:numPr>
        <w:outlineLvl w:val="0"/>
        <w:rPr>
          <w:rFonts w:ascii="Arial" w:hAnsi="Arial" w:cs="Arial"/>
          <w:b/>
        </w:rPr>
        <w:sectPr w:rsidR="008B0700" w:rsidRPr="001D4221" w:rsidSect="00CB50DC">
          <w:headerReference w:type="default" r:id="rId16"/>
          <w:headerReference w:type="first" r:id="rId17"/>
          <w:footerReference w:type="first" r:id="rId18"/>
          <w:pgSz w:w="11906" w:h="16838"/>
          <w:pgMar w:top="1440" w:right="1440" w:bottom="1440" w:left="1440" w:header="708" w:footer="708" w:gutter="0"/>
          <w:cols w:space="708"/>
          <w:titlePg/>
          <w:docGrid w:linePitch="360"/>
        </w:sectPr>
      </w:pPr>
    </w:p>
    <w:p w14:paraId="46AFA3BF" w14:textId="5261B8D5" w:rsidR="008266BC" w:rsidRPr="005303F5" w:rsidRDefault="008266BC" w:rsidP="00CB50DC">
      <w:pPr>
        <w:pStyle w:val="ListParagraph"/>
        <w:numPr>
          <w:ilvl w:val="0"/>
          <w:numId w:val="16"/>
        </w:numPr>
        <w:outlineLvl w:val="0"/>
        <w:rPr>
          <w:rFonts w:ascii="Arial" w:hAnsi="Arial" w:cs="Arial"/>
          <w:b/>
          <w:sz w:val="36"/>
          <w:szCs w:val="36"/>
        </w:rPr>
      </w:pPr>
      <w:bookmarkStart w:id="2" w:name="_Toc509238215"/>
      <w:r w:rsidRPr="005303F5">
        <w:rPr>
          <w:rFonts w:ascii="Arial" w:hAnsi="Arial" w:cs="Arial"/>
          <w:b/>
          <w:sz w:val="36"/>
          <w:szCs w:val="36"/>
        </w:rPr>
        <w:lastRenderedPageBreak/>
        <w:t>Overall Performance</w:t>
      </w:r>
      <w:bookmarkEnd w:id="2"/>
    </w:p>
    <w:p w14:paraId="5A819AE1" w14:textId="6BE98ADB" w:rsidR="008266BC" w:rsidRPr="001D4221" w:rsidRDefault="008266BC" w:rsidP="008266BC">
      <w:pPr>
        <w:pStyle w:val="ListParagraph"/>
        <w:rPr>
          <w:rFonts w:ascii="Arial" w:hAnsi="Arial" w:cs="Arial"/>
          <w:b/>
        </w:rPr>
      </w:pPr>
    </w:p>
    <w:p w14:paraId="45ECB64B" w14:textId="296B8D45" w:rsidR="008266BC" w:rsidRPr="005303F5" w:rsidRDefault="008266BC" w:rsidP="008266BC">
      <w:pPr>
        <w:pStyle w:val="ListParagraph"/>
        <w:rPr>
          <w:rFonts w:ascii="Arial" w:hAnsi="Arial" w:cs="Arial"/>
          <w:sz w:val="24"/>
          <w:szCs w:val="24"/>
        </w:rPr>
      </w:pPr>
      <w:r w:rsidRPr="005303F5">
        <w:rPr>
          <w:rFonts w:ascii="Arial" w:hAnsi="Arial" w:cs="Arial"/>
          <w:sz w:val="24"/>
          <w:szCs w:val="24"/>
        </w:rPr>
        <w:t xml:space="preserve">This report covers the period from </w:t>
      </w:r>
      <w:r w:rsidR="001F1B0B" w:rsidRPr="005303F5">
        <w:rPr>
          <w:rFonts w:ascii="Arial" w:hAnsi="Arial" w:cs="Arial"/>
          <w:sz w:val="24"/>
          <w:szCs w:val="24"/>
        </w:rPr>
        <w:t>August 2018</w:t>
      </w:r>
      <w:r w:rsidRPr="005303F5">
        <w:rPr>
          <w:rFonts w:ascii="Arial" w:hAnsi="Arial" w:cs="Arial"/>
          <w:sz w:val="24"/>
          <w:szCs w:val="24"/>
        </w:rPr>
        <w:t xml:space="preserve">- </w:t>
      </w:r>
      <w:r w:rsidR="001F1B0B" w:rsidRPr="005303F5">
        <w:rPr>
          <w:rFonts w:ascii="Arial" w:hAnsi="Arial" w:cs="Arial"/>
          <w:sz w:val="24"/>
          <w:szCs w:val="24"/>
        </w:rPr>
        <w:t xml:space="preserve">March </w:t>
      </w:r>
      <w:r w:rsidRPr="005303F5">
        <w:rPr>
          <w:rFonts w:ascii="Arial" w:hAnsi="Arial" w:cs="Arial"/>
          <w:sz w:val="24"/>
          <w:szCs w:val="24"/>
        </w:rPr>
        <w:t>201</w:t>
      </w:r>
      <w:r w:rsidR="001F1B0B" w:rsidRPr="005303F5">
        <w:rPr>
          <w:rFonts w:ascii="Arial" w:hAnsi="Arial" w:cs="Arial"/>
          <w:sz w:val="24"/>
          <w:szCs w:val="24"/>
        </w:rPr>
        <w:t>9</w:t>
      </w:r>
      <w:r w:rsidR="005714A3" w:rsidRPr="005303F5">
        <w:rPr>
          <w:rFonts w:ascii="Arial" w:hAnsi="Arial" w:cs="Arial"/>
          <w:sz w:val="24"/>
          <w:szCs w:val="24"/>
        </w:rPr>
        <w:t>.</w:t>
      </w:r>
    </w:p>
    <w:tbl>
      <w:tblPr>
        <w:tblW w:w="10140" w:type="dxa"/>
        <w:tblLook w:val="04A0" w:firstRow="1" w:lastRow="0" w:firstColumn="1" w:lastColumn="0" w:noHBand="0" w:noVBand="1"/>
      </w:tblPr>
      <w:tblGrid>
        <w:gridCol w:w="2720"/>
        <w:gridCol w:w="1060"/>
        <w:gridCol w:w="1060"/>
        <w:gridCol w:w="1060"/>
        <w:gridCol w:w="1060"/>
        <w:gridCol w:w="1060"/>
        <w:gridCol w:w="1060"/>
        <w:gridCol w:w="1060"/>
      </w:tblGrid>
      <w:tr w:rsidR="00916560" w:rsidRPr="001D4221" w14:paraId="20A1DD39" w14:textId="77777777" w:rsidTr="00916560">
        <w:trPr>
          <w:trHeight w:val="276"/>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2CF39"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31E468F1"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single" w:sz="4" w:space="0" w:color="auto"/>
              <w:left w:val="nil"/>
              <w:bottom w:val="single" w:sz="4" w:space="0" w:color="auto"/>
              <w:right w:val="single" w:sz="4" w:space="0" w:color="auto"/>
            </w:tcBorders>
            <w:shd w:val="clear" w:color="000000" w:fill="E7E6E6"/>
            <w:noWrap/>
            <w:vAlign w:val="bottom"/>
            <w:hideMark/>
          </w:tcPr>
          <w:p w14:paraId="229AB7F9" w14:textId="77777777" w:rsidR="00916560" w:rsidRPr="001D4221" w:rsidRDefault="00916560" w:rsidP="00916560">
            <w:pPr>
              <w:spacing w:after="0" w:line="240" w:lineRule="auto"/>
              <w:jc w:val="right"/>
              <w:rPr>
                <w:rFonts w:ascii="Arial" w:eastAsia="Times New Roman" w:hAnsi="Arial" w:cs="Arial"/>
                <w:b/>
                <w:bCs/>
                <w:color w:val="000000"/>
                <w:lang w:eastAsia="en-GB"/>
              </w:rPr>
            </w:pPr>
            <w:r w:rsidRPr="001D4221">
              <w:rPr>
                <w:rFonts w:ascii="Arial" w:eastAsia="Times New Roman" w:hAnsi="Arial" w:cs="Arial"/>
                <w:b/>
                <w:bCs/>
                <w:color w:val="000000"/>
                <w:lang w:eastAsia="en-GB"/>
              </w:rPr>
              <w:t>Nov-18</w:t>
            </w:r>
          </w:p>
        </w:tc>
        <w:tc>
          <w:tcPr>
            <w:tcW w:w="1060" w:type="dxa"/>
            <w:tcBorders>
              <w:top w:val="single" w:sz="4" w:space="0" w:color="auto"/>
              <w:left w:val="nil"/>
              <w:bottom w:val="single" w:sz="4" w:space="0" w:color="auto"/>
              <w:right w:val="single" w:sz="4" w:space="0" w:color="auto"/>
            </w:tcBorders>
            <w:shd w:val="clear" w:color="000000" w:fill="E7E6E6"/>
            <w:noWrap/>
            <w:vAlign w:val="bottom"/>
            <w:hideMark/>
          </w:tcPr>
          <w:p w14:paraId="24909DCE" w14:textId="77777777" w:rsidR="00916560" w:rsidRPr="001D4221" w:rsidRDefault="00916560" w:rsidP="00916560">
            <w:pPr>
              <w:spacing w:after="0" w:line="240" w:lineRule="auto"/>
              <w:jc w:val="right"/>
              <w:rPr>
                <w:rFonts w:ascii="Arial" w:eastAsia="Times New Roman" w:hAnsi="Arial" w:cs="Arial"/>
                <w:b/>
                <w:bCs/>
                <w:color w:val="000000"/>
                <w:lang w:eastAsia="en-GB"/>
              </w:rPr>
            </w:pPr>
            <w:r w:rsidRPr="001D4221">
              <w:rPr>
                <w:rFonts w:ascii="Arial" w:eastAsia="Times New Roman" w:hAnsi="Arial" w:cs="Arial"/>
                <w:b/>
                <w:bCs/>
                <w:color w:val="000000"/>
                <w:lang w:eastAsia="en-GB"/>
              </w:rPr>
              <w:t>Dec-18</w:t>
            </w:r>
          </w:p>
        </w:tc>
        <w:tc>
          <w:tcPr>
            <w:tcW w:w="1060" w:type="dxa"/>
            <w:tcBorders>
              <w:top w:val="single" w:sz="4" w:space="0" w:color="auto"/>
              <w:left w:val="nil"/>
              <w:bottom w:val="single" w:sz="4" w:space="0" w:color="auto"/>
              <w:right w:val="single" w:sz="4" w:space="0" w:color="auto"/>
            </w:tcBorders>
            <w:shd w:val="clear" w:color="000000" w:fill="E7E6E6"/>
            <w:noWrap/>
            <w:vAlign w:val="bottom"/>
            <w:hideMark/>
          </w:tcPr>
          <w:p w14:paraId="5B02B336" w14:textId="77777777" w:rsidR="00916560" w:rsidRPr="001D4221" w:rsidRDefault="00916560" w:rsidP="00916560">
            <w:pPr>
              <w:spacing w:after="0" w:line="240" w:lineRule="auto"/>
              <w:jc w:val="right"/>
              <w:rPr>
                <w:rFonts w:ascii="Arial" w:eastAsia="Times New Roman" w:hAnsi="Arial" w:cs="Arial"/>
                <w:b/>
                <w:bCs/>
                <w:color w:val="000000"/>
                <w:lang w:eastAsia="en-GB"/>
              </w:rPr>
            </w:pPr>
            <w:r w:rsidRPr="001D4221">
              <w:rPr>
                <w:rFonts w:ascii="Arial" w:eastAsia="Times New Roman" w:hAnsi="Arial" w:cs="Arial"/>
                <w:b/>
                <w:bCs/>
                <w:color w:val="000000"/>
                <w:lang w:eastAsia="en-GB"/>
              </w:rPr>
              <w:t>Jan-19</w:t>
            </w:r>
          </w:p>
        </w:tc>
        <w:tc>
          <w:tcPr>
            <w:tcW w:w="1060" w:type="dxa"/>
            <w:tcBorders>
              <w:top w:val="single" w:sz="4" w:space="0" w:color="auto"/>
              <w:left w:val="nil"/>
              <w:bottom w:val="single" w:sz="4" w:space="0" w:color="auto"/>
              <w:right w:val="single" w:sz="4" w:space="0" w:color="auto"/>
            </w:tcBorders>
            <w:shd w:val="clear" w:color="000000" w:fill="E7E6E6"/>
            <w:noWrap/>
            <w:vAlign w:val="bottom"/>
            <w:hideMark/>
          </w:tcPr>
          <w:p w14:paraId="11A2147C" w14:textId="77777777" w:rsidR="00916560" w:rsidRPr="001D4221" w:rsidRDefault="00916560" w:rsidP="00916560">
            <w:pPr>
              <w:spacing w:after="0" w:line="240" w:lineRule="auto"/>
              <w:jc w:val="right"/>
              <w:rPr>
                <w:rFonts w:ascii="Arial" w:eastAsia="Times New Roman" w:hAnsi="Arial" w:cs="Arial"/>
                <w:b/>
                <w:bCs/>
                <w:color w:val="000000"/>
                <w:lang w:eastAsia="en-GB"/>
              </w:rPr>
            </w:pPr>
            <w:r w:rsidRPr="001D4221">
              <w:rPr>
                <w:rFonts w:ascii="Arial" w:eastAsia="Times New Roman" w:hAnsi="Arial" w:cs="Arial"/>
                <w:b/>
                <w:bCs/>
                <w:color w:val="000000"/>
                <w:lang w:eastAsia="en-GB"/>
              </w:rPr>
              <w:t>Feb-19</w:t>
            </w:r>
          </w:p>
        </w:tc>
        <w:tc>
          <w:tcPr>
            <w:tcW w:w="1060" w:type="dxa"/>
            <w:tcBorders>
              <w:top w:val="single" w:sz="4" w:space="0" w:color="auto"/>
              <w:left w:val="nil"/>
              <w:bottom w:val="single" w:sz="4" w:space="0" w:color="auto"/>
              <w:right w:val="single" w:sz="4" w:space="0" w:color="auto"/>
            </w:tcBorders>
            <w:shd w:val="clear" w:color="000000" w:fill="E7E6E6"/>
            <w:noWrap/>
            <w:vAlign w:val="bottom"/>
            <w:hideMark/>
          </w:tcPr>
          <w:p w14:paraId="11F881D0" w14:textId="77777777" w:rsidR="00916560" w:rsidRPr="001D4221" w:rsidRDefault="00916560" w:rsidP="00916560">
            <w:pPr>
              <w:spacing w:after="0" w:line="240" w:lineRule="auto"/>
              <w:jc w:val="right"/>
              <w:rPr>
                <w:rFonts w:ascii="Arial" w:eastAsia="Times New Roman" w:hAnsi="Arial" w:cs="Arial"/>
                <w:b/>
                <w:bCs/>
                <w:color w:val="000000"/>
                <w:lang w:eastAsia="en-GB"/>
              </w:rPr>
            </w:pPr>
            <w:r w:rsidRPr="001D4221">
              <w:rPr>
                <w:rFonts w:ascii="Arial" w:eastAsia="Times New Roman" w:hAnsi="Arial" w:cs="Arial"/>
                <w:b/>
                <w:bCs/>
                <w:color w:val="000000"/>
                <w:lang w:eastAsia="en-GB"/>
              </w:rPr>
              <w:t>Mar-19</w:t>
            </w:r>
          </w:p>
        </w:tc>
        <w:tc>
          <w:tcPr>
            <w:tcW w:w="1060" w:type="dxa"/>
            <w:tcBorders>
              <w:top w:val="single" w:sz="4" w:space="0" w:color="auto"/>
              <w:left w:val="nil"/>
              <w:bottom w:val="single" w:sz="4" w:space="0" w:color="auto"/>
              <w:right w:val="single" w:sz="4" w:space="0" w:color="auto"/>
            </w:tcBorders>
            <w:shd w:val="clear" w:color="000000" w:fill="E7E6E6"/>
            <w:noWrap/>
            <w:vAlign w:val="bottom"/>
            <w:hideMark/>
          </w:tcPr>
          <w:p w14:paraId="4E5EA9B8" w14:textId="77777777" w:rsidR="00916560" w:rsidRPr="001D4221" w:rsidRDefault="00916560" w:rsidP="00916560">
            <w:pPr>
              <w:spacing w:after="0" w:line="240" w:lineRule="auto"/>
              <w:jc w:val="center"/>
              <w:rPr>
                <w:rFonts w:ascii="Arial" w:eastAsia="Times New Roman" w:hAnsi="Arial" w:cs="Arial"/>
                <w:b/>
                <w:bCs/>
                <w:color w:val="000000"/>
                <w:lang w:eastAsia="en-GB"/>
              </w:rPr>
            </w:pPr>
            <w:r w:rsidRPr="001D4221">
              <w:rPr>
                <w:rFonts w:ascii="Arial" w:eastAsia="Times New Roman" w:hAnsi="Arial" w:cs="Arial"/>
                <w:b/>
                <w:bCs/>
                <w:color w:val="000000"/>
                <w:lang w:eastAsia="en-GB"/>
              </w:rPr>
              <w:t>Totals</w:t>
            </w:r>
          </w:p>
        </w:tc>
      </w:tr>
      <w:tr w:rsidR="00916560" w:rsidRPr="001D4221" w14:paraId="51E6A07B" w14:textId="77777777" w:rsidTr="00916560">
        <w:trPr>
          <w:trHeight w:val="276"/>
        </w:trPr>
        <w:tc>
          <w:tcPr>
            <w:tcW w:w="2720" w:type="dxa"/>
            <w:tcBorders>
              <w:top w:val="nil"/>
              <w:left w:val="single" w:sz="4" w:space="0" w:color="auto"/>
              <w:bottom w:val="single" w:sz="4" w:space="0" w:color="auto"/>
              <w:right w:val="single" w:sz="4" w:space="0" w:color="auto"/>
            </w:tcBorders>
            <w:shd w:val="clear" w:color="000000" w:fill="E7E6E6"/>
            <w:noWrap/>
            <w:vAlign w:val="bottom"/>
            <w:hideMark/>
          </w:tcPr>
          <w:p w14:paraId="7CB0A454" w14:textId="77777777" w:rsidR="00916560" w:rsidRPr="001D4221" w:rsidRDefault="00916560" w:rsidP="00916560">
            <w:pPr>
              <w:spacing w:after="0" w:line="240" w:lineRule="auto"/>
              <w:rPr>
                <w:rFonts w:ascii="Arial" w:eastAsia="Times New Roman" w:hAnsi="Arial" w:cs="Arial"/>
                <w:b/>
                <w:bCs/>
                <w:color w:val="000000"/>
                <w:lang w:eastAsia="en-GB"/>
              </w:rPr>
            </w:pPr>
            <w:r w:rsidRPr="001D4221">
              <w:rPr>
                <w:rFonts w:ascii="Arial" w:eastAsia="Times New Roman" w:hAnsi="Arial" w:cs="Arial"/>
                <w:b/>
                <w:bCs/>
                <w:color w:val="000000"/>
                <w:lang w:eastAsia="en-GB"/>
              </w:rPr>
              <w:t>Multiple Choice Test</w:t>
            </w:r>
          </w:p>
        </w:tc>
        <w:tc>
          <w:tcPr>
            <w:tcW w:w="1060" w:type="dxa"/>
            <w:tcBorders>
              <w:top w:val="nil"/>
              <w:left w:val="nil"/>
              <w:bottom w:val="single" w:sz="4" w:space="0" w:color="auto"/>
              <w:right w:val="single" w:sz="4" w:space="0" w:color="auto"/>
            </w:tcBorders>
            <w:shd w:val="clear" w:color="auto" w:fill="auto"/>
            <w:noWrap/>
            <w:vAlign w:val="bottom"/>
            <w:hideMark/>
          </w:tcPr>
          <w:p w14:paraId="1F9D1571"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P</w:t>
            </w:r>
          </w:p>
        </w:tc>
        <w:tc>
          <w:tcPr>
            <w:tcW w:w="1060" w:type="dxa"/>
            <w:tcBorders>
              <w:top w:val="nil"/>
              <w:left w:val="nil"/>
              <w:bottom w:val="single" w:sz="4" w:space="0" w:color="auto"/>
              <w:right w:val="single" w:sz="4" w:space="0" w:color="auto"/>
            </w:tcBorders>
            <w:shd w:val="clear" w:color="auto" w:fill="auto"/>
            <w:noWrap/>
            <w:vAlign w:val="bottom"/>
            <w:hideMark/>
          </w:tcPr>
          <w:p w14:paraId="684C4B51" w14:textId="77777777" w:rsidR="00916560" w:rsidRPr="001D4221" w:rsidRDefault="00916560" w:rsidP="00916560">
            <w:pPr>
              <w:spacing w:after="0" w:line="240" w:lineRule="auto"/>
              <w:jc w:val="right"/>
              <w:rPr>
                <w:rFonts w:ascii="Arial" w:eastAsia="Times New Roman" w:hAnsi="Arial" w:cs="Arial"/>
                <w:color w:val="000000"/>
                <w:lang w:eastAsia="en-GB"/>
              </w:rPr>
            </w:pPr>
            <w:r w:rsidRPr="001D4221">
              <w:rPr>
                <w:rFonts w:ascii="Arial" w:eastAsia="Times New Roman" w:hAnsi="Arial" w:cs="Arial"/>
                <w:color w:val="000000"/>
                <w:lang w:eastAsia="en-GB"/>
              </w:rPr>
              <w:t>30</w:t>
            </w:r>
          </w:p>
        </w:tc>
        <w:tc>
          <w:tcPr>
            <w:tcW w:w="1060" w:type="dxa"/>
            <w:tcBorders>
              <w:top w:val="nil"/>
              <w:left w:val="nil"/>
              <w:bottom w:val="single" w:sz="4" w:space="0" w:color="auto"/>
              <w:right w:val="single" w:sz="4" w:space="0" w:color="auto"/>
            </w:tcBorders>
            <w:shd w:val="clear" w:color="auto" w:fill="auto"/>
            <w:noWrap/>
            <w:vAlign w:val="bottom"/>
            <w:hideMark/>
          </w:tcPr>
          <w:p w14:paraId="51F25644" w14:textId="77777777" w:rsidR="00916560" w:rsidRPr="001D4221" w:rsidRDefault="00916560" w:rsidP="00916560">
            <w:pPr>
              <w:spacing w:after="0" w:line="240" w:lineRule="auto"/>
              <w:jc w:val="right"/>
              <w:rPr>
                <w:rFonts w:ascii="Arial" w:eastAsia="Times New Roman" w:hAnsi="Arial" w:cs="Arial"/>
                <w:color w:val="000000"/>
                <w:lang w:eastAsia="en-GB"/>
              </w:rPr>
            </w:pPr>
            <w:r w:rsidRPr="001D4221">
              <w:rPr>
                <w:rFonts w:ascii="Arial" w:eastAsia="Times New Roman" w:hAnsi="Arial" w:cs="Arial"/>
                <w:color w:val="000000"/>
                <w:lang w:eastAsia="en-GB"/>
              </w:rPr>
              <w:t>24</w:t>
            </w:r>
          </w:p>
        </w:tc>
        <w:tc>
          <w:tcPr>
            <w:tcW w:w="1060" w:type="dxa"/>
            <w:tcBorders>
              <w:top w:val="nil"/>
              <w:left w:val="nil"/>
              <w:bottom w:val="single" w:sz="4" w:space="0" w:color="auto"/>
              <w:right w:val="single" w:sz="4" w:space="0" w:color="auto"/>
            </w:tcBorders>
            <w:shd w:val="clear" w:color="auto" w:fill="auto"/>
            <w:noWrap/>
            <w:vAlign w:val="bottom"/>
            <w:hideMark/>
          </w:tcPr>
          <w:p w14:paraId="58E4417F" w14:textId="77777777" w:rsidR="00916560" w:rsidRPr="001D4221" w:rsidRDefault="00916560" w:rsidP="00916560">
            <w:pPr>
              <w:spacing w:after="0" w:line="240" w:lineRule="auto"/>
              <w:jc w:val="right"/>
              <w:rPr>
                <w:rFonts w:ascii="Arial" w:eastAsia="Times New Roman" w:hAnsi="Arial" w:cs="Arial"/>
                <w:color w:val="000000"/>
                <w:lang w:eastAsia="en-GB"/>
              </w:rPr>
            </w:pPr>
            <w:r w:rsidRPr="001D4221">
              <w:rPr>
                <w:rFonts w:ascii="Arial" w:eastAsia="Times New Roman" w:hAnsi="Arial" w:cs="Arial"/>
                <w:color w:val="000000"/>
                <w:lang w:eastAsia="en-GB"/>
              </w:rPr>
              <w:t>58</w:t>
            </w:r>
          </w:p>
        </w:tc>
        <w:tc>
          <w:tcPr>
            <w:tcW w:w="1060" w:type="dxa"/>
            <w:tcBorders>
              <w:top w:val="nil"/>
              <w:left w:val="nil"/>
              <w:bottom w:val="single" w:sz="4" w:space="0" w:color="auto"/>
              <w:right w:val="single" w:sz="4" w:space="0" w:color="auto"/>
            </w:tcBorders>
            <w:shd w:val="clear" w:color="auto" w:fill="auto"/>
            <w:noWrap/>
            <w:vAlign w:val="bottom"/>
            <w:hideMark/>
          </w:tcPr>
          <w:p w14:paraId="47B19A53" w14:textId="77777777" w:rsidR="00916560" w:rsidRPr="001D4221" w:rsidRDefault="00916560" w:rsidP="00916560">
            <w:pPr>
              <w:spacing w:after="0" w:line="240" w:lineRule="auto"/>
              <w:jc w:val="right"/>
              <w:rPr>
                <w:rFonts w:ascii="Arial" w:eastAsia="Times New Roman" w:hAnsi="Arial" w:cs="Arial"/>
                <w:color w:val="000000"/>
                <w:lang w:eastAsia="en-GB"/>
              </w:rPr>
            </w:pPr>
            <w:r w:rsidRPr="001D4221">
              <w:rPr>
                <w:rFonts w:ascii="Arial" w:eastAsia="Times New Roman" w:hAnsi="Arial" w:cs="Arial"/>
                <w:color w:val="000000"/>
                <w:lang w:eastAsia="en-GB"/>
              </w:rPr>
              <w:t>65</w:t>
            </w:r>
          </w:p>
        </w:tc>
        <w:tc>
          <w:tcPr>
            <w:tcW w:w="1060" w:type="dxa"/>
            <w:tcBorders>
              <w:top w:val="nil"/>
              <w:left w:val="nil"/>
              <w:bottom w:val="single" w:sz="4" w:space="0" w:color="auto"/>
              <w:right w:val="single" w:sz="4" w:space="0" w:color="auto"/>
            </w:tcBorders>
            <w:shd w:val="clear" w:color="auto" w:fill="auto"/>
            <w:noWrap/>
            <w:vAlign w:val="bottom"/>
            <w:hideMark/>
          </w:tcPr>
          <w:p w14:paraId="037A3F4B" w14:textId="77777777" w:rsidR="00916560" w:rsidRPr="001D4221" w:rsidRDefault="00916560" w:rsidP="00916560">
            <w:pPr>
              <w:spacing w:after="0" w:line="240" w:lineRule="auto"/>
              <w:jc w:val="right"/>
              <w:rPr>
                <w:rFonts w:ascii="Arial" w:eastAsia="Times New Roman" w:hAnsi="Arial" w:cs="Arial"/>
                <w:color w:val="000000"/>
                <w:lang w:eastAsia="en-GB"/>
              </w:rPr>
            </w:pPr>
            <w:r w:rsidRPr="001D4221">
              <w:rPr>
                <w:rFonts w:ascii="Arial" w:eastAsia="Times New Roman" w:hAnsi="Arial" w:cs="Arial"/>
                <w:color w:val="000000"/>
                <w:lang w:eastAsia="en-GB"/>
              </w:rPr>
              <w:t>92</w:t>
            </w:r>
          </w:p>
        </w:tc>
        <w:tc>
          <w:tcPr>
            <w:tcW w:w="1060" w:type="dxa"/>
            <w:tcBorders>
              <w:top w:val="nil"/>
              <w:left w:val="nil"/>
              <w:bottom w:val="single" w:sz="4" w:space="0" w:color="auto"/>
              <w:right w:val="single" w:sz="4" w:space="0" w:color="auto"/>
            </w:tcBorders>
            <w:shd w:val="clear" w:color="000000" w:fill="E7E6E6"/>
            <w:noWrap/>
            <w:vAlign w:val="bottom"/>
            <w:hideMark/>
          </w:tcPr>
          <w:p w14:paraId="7BB4607D" w14:textId="77777777" w:rsidR="00916560" w:rsidRPr="001D4221" w:rsidRDefault="00916560" w:rsidP="00916560">
            <w:pPr>
              <w:spacing w:after="0" w:line="240" w:lineRule="auto"/>
              <w:jc w:val="center"/>
              <w:rPr>
                <w:rFonts w:ascii="Arial" w:eastAsia="Times New Roman" w:hAnsi="Arial" w:cs="Arial"/>
                <w:b/>
                <w:bCs/>
                <w:color w:val="000000"/>
                <w:lang w:eastAsia="en-GB"/>
              </w:rPr>
            </w:pPr>
            <w:r w:rsidRPr="001D4221">
              <w:rPr>
                <w:rFonts w:ascii="Arial" w:eastAsia="Times New Roman" w:hAnsi="Arial" w:cs="Arial"/>
                <w:b/>
                <w:bCs/>
                <w:color w:val="000000"/>
                <w:lang w:eastAsia="en-GB"/>
              </w:rPr>
              <w:t>269</w:t>
            </w:r>
          </w:p>
        </w:tc>
      </w:tr>
      <w:tr w:rsidR="00916560" w:rsidRPr="001D4221" w14:paraId="74D195FF" w14:textId="77777777" w:rsidTr="00916560">
        <w:trPr>
          <w:trHeight w:val="276"/>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7A77F4E"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9308-201</w:t>
            </w:r>
          </w:p>
        </w:tc>
        <w:tc>
          <w:tcPr>
            <w:tcW w:w="1060" w:type="dxa"/>
            <w:tcBorders>
              <w:top w:val="nil"/>
              <w:left w:val="nil"/>
              <w:bottom w:val="single" w:sz="4" w:space="0" w:color="auto"/>
              <w:right w:val="single" w:sz="4" w:space="0" w:color="auto"/>
            </w:tcBorders>
            <w:shd w:val="clear" w:color="auto" w:fill="auto"/>
            <w:noWrap/>
            <w:vAlign w:val="bottom"/>
            <w:hideMark/>
          </w:tcPr>
          <w:p w14:paraId="0FCB870A"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M</w:t>
            </w:r>
          </w:p>
        </w:tc>
        <w:tc>
          <w:tcPr>
            <w:tcW w:w="1060" w:type="dxa"/>
            <w:tcBorders>
              <w:top w:val="nil"/>
              <w:left w:val="nil"/>
              <w:bottom w:val="single" w:sz="4" w:space="0" w:color="auto"/>
              <w:right w:val="single" w:sz="4" w:space="0" w:color="auto"/>
            </w:tcBorders>
            <w:shd w:val="clear" w:color="auto" w:fill="auto"/>
            <w:noWrap/>
            <w:vAlign w:val="bottom"/>
            <w:hideMark/>
          </w:tcPr>
          <w:p w14:paraId="0E084ADA"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6F2C33DB"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0DCE4E46"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3E9D94B1"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3E5E2C28"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000000" w:fill="E7E6E6"/>
            <w:noWrap/>
            <w:vAlign w:val="bottom"/>
            <w:hideMark/>
          </w:tcPr>
          <w:p w14:paraId="10B7C372" w14:textId="77777777" w:rsidR="00916560" w:rsidRPr="001D4221" w:rsidRDefault="00916560" w:rsidP="00916560">
            <w:pPr>
              <w:spacing w:after="0" w:line="240" w:lineRule="auto"/>
              <w:jc w:val="center"/>
              <w:rPr>
                <w:rFonts w:ascii="Arial" w:eastAsia="Times New Roman" w:hAnsi="Arial" w:cs="Arial"/>
                <w:b/>
                <w:bCs/>
                <w:color w:val="000000"/>
                <w:lang w:eastAsia="en-GB"/>
              </w:rPr>
            </w:pPr>
            <w:r w:rsidRPr="001D4221">
              <w:rPr>
                <w:rFonts w:ascii="Arial" w:eastAsia="Times New Roman" w:hAnsi="Arial" w:cs="Arial"/>
                <w:b/>
                <w:bCs/>
                <w:color w:val="000000"/>
                <w:lang w:eastAsia="en-GB"/>
              </w:rPr>
              <w:t>0</w:t>
            </w:r>
          </w:p>
        </w:tc>
      </w:tr>
      <w:tr w:rsidR="00916560" w:rsidRPr="001D4221" w14:paraId="27061202" w14:textId="77777777" w:rsidTr="00916560">
        <w:trPr>
          <w:trHeight w:val="276"/>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27745093"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3443D179"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D</w:t>
            </w:r>
          </w:p>
        </w:tc>
        <w:tc>
          <w:tcPr>
            <w:tcW w:w="1060" w:type="dxa"/>
            <w:tcBorders>
              <w:top w:val="nil"/>
              <w:left w:val="nil"/>
              <w:bottom w:val="single" w:sz="4" w:space="0" w:color="auto"/>
              <w:right w:val="single" w:sz="4" w:space="0" w:color="auto"/>
            </w:tcBorders>
            <w:shd w:val="clear" w:color="auto" w:fill="auto"/>
            <w:noWrap/>
            <w:vAlign w:val="bottom"/>
            <w:hideMark/>
          </w:tcPr>
          <w:p w14:paraId="28C7E008"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16EA5AEA"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37AE8BD7"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3E377FDC"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72310312"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000000" w:fill="E7E6E6"/>
            <w:noWrap/>
            <w:vAlign w:val="bottom"/>
            <w:hideMark/>
          </w:tcPr>
          <w:p w14:paraId="55FEB22B" w14:textId="77777777" w:rsidR="00916560" w:rsidRPr="001D4221" w:rsidRDefault="00916560" w:rsidP="00916560">
            <w:pPr>
              <w:spacing w:after="0" w:line="240" w:lineRule="auto"/>
              <w:jc w:val="center"/>
              <w:rPr>
                <w:rFonts w:ascii="Arial" w:eastAsia="Times New Roman" w:hAnsi="Arial" w:cs="Arial"/>
                <w:b/>
                <w:bCs/>
                <w:color w:val="000000"/>
                <w:lang w:eastAsia="en-GB"/>
              </w:rPr>
            </w:pPr>
            <w:r w:rsidRPr="001D4221">
              <w:rPr>
                <w:rFonts w:ascii="Arial" w:eastAsia="Times New Roman" w:hAnsi="Arial" w:cs="Arial"/>
                <w:b/>
                <w:bCs/>
                <w:color w:val="000000"/>
                <w:lang w:eastAsia="en-GB"/>
              </w:rPr>
              <w:t>0</w:t>
            </w:r>
          </w:p>
        </w:tc>
      </w:tr>
      <w:tr w:rsidR="00916560" w:rsidRPr="001D4221" w14:paraId="51CCE1E7" w14:textId="77777777" w:rsidTr="00916560">
        <w:trPr>
          <w:trHeight w:val="276"/>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2EEDB044"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6F8FFCDD"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F</w:t>
            </w:r>
          </w:p>
        </w:tc>
        <w:tc>
          <w:tcPr>
            <w:tcW w:w="1060" w:type="dxa"/>
            <w:tcBorders>
              <w:top w:val="nil"/>
              <w:left w:val="nil"/>
              <w:bottom w:val="single" w:sz="4" w:space="0" w:color="auto"/>
              <w:right w:val="single" w:sz="4" w:space="0" w:color="auto"/>
            </w:tcBorders>
            <w:shd w:val="clear" w:color="auto" w:fill="auto"/>
            <w:noWrap/>
            <w:vAlign w:val="bottom"/>
            <w:hideMark/>
          </w:tcPr>
          <w:p w14:paraId="01E4942A"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3914B5B2"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6A8B4E79"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7D4E5C82"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423FDE4A" w14:textId="77777777" w:rsidR="00916560" w:rsidRPr="001D4221" w:rsidRDefault="00916560" w:rsidP="00916560">
            <w:pPr>
              <w:spacing w:after="0" w:line="240" w:lineRule="auto"/>
              <w:jc w:val="right"/>
              <w:rPr>
                <w:rFonts w:ascii="Arial" w:eastAsia="Times New Roman" w:hAnsi="Arial" w:cs="Arial"/>
                <w:color w:val="000000"/>
                <w:lang w:eastAsia="en-GB"/>
              </w:rPr>
            </w:pPr>
            <w:r w:rsidRPr="001D4221">
              <w:rPr>
                <w:rFonts w:ascii="Arial" w:eastAsia="Times New Roman" w:hAnsi="Arial" w:cs="Arial"/>
                <w:color w:val="000000"/>
                <w:lang w:eastAsia="en-GB"/>
              </w:rPr>
              <w:t>2</w:t>
            </w:r>
          </w:p>
        </w:tc>
        <w:tc>
          <w:tcPr>
            <w:tcW w:w="1060" w:type="dxa"/>
            <w:tcBorders>
              <w:top w:val="nil"/>
              <w:left w:val="nil"/>
              <w:bottom w:val="single" w:sz="4" w:space="0" w:color="auto"/>
              <w:right w:val="single" w:sz="4" w:space="0" w:color="auto"/>
            </w:tcBorders>
            <w:shd w:val="clear" w:color="000000" w:fill="E7E6E6"/>
            <w:noWrap/>
            <w:vAlign w:val="bottom"/>
            <w:hideMark/>
          </w:tcPr>
          <w:p w14:paraId="4B63E173" w14:textId="77777777" w:rsidR="00916560" w:rsidRPr="001D4221" w:rsidRDefault="00916560" w:rsidP="00916560">
            <w:pPr>
              <w:spacing w:after="0" w:line="240" w:lineRule="auto"/>
              <w:jc w:val="center"/>
              <w:rPr>
                <w:rFonts w:ascii="Arial" w:eastAsia="Times New Roman" w:hAnsi="Arial" w:cs="Arial"/>
                <w:b/>
                <w:bCs/>
                <w:color w:val="000000"/>
                <w:lang w:eastAsia="en-GB"/>
              </w:rPr>
            </w:pPr>
            <w:r w:rsidRPr="001D4221">
              <w:rPr>
                <w:rFonts w:ascii="Arial" w:eastAsia="Times New Roman" w:hAnsi="Arial" w:cs="Arial"/>
                <w:b/>
                <w:bCs/>
                <w:color w:val="000000"/>
                <w:lang w:eastAsia="en-GB"/>
              </w:rPr>
              <w:t>2</w:t>
            </w:r>
          </w:p>
        </w:tc>
      </w:tr>
      <w:tr w:rsidR="00916560" w:rsidRPr="001D4221" w14:paraId="03DF4EFE" w14:textId="77777777" w:rsidTr="00916560">
        <w:trPr>
          <w:trHeight w:val="276"/>
        </w:trPr>
        <w:tc>
          <w:tcPr>
            <w:tcW w:w="2720" w:type="dxa"/>
            <w:tcBorders>
              <w:top w:val="nil"/>
              <w:left w:val="single" w:sz="4" w:space="0" w:color="auto"/>
              <w:bottom w:val="single" w:sz="4" w:space="0" w:color="auto"/>
              <w:right w:val="single" w:sz="4" w:space="0" w:color="auto"/>
            </w:tcBorders>
            <w:shd w:val="clear" w:color="000000" w:fill="E7E6E6"/>
            <w:noWrap/>
            <w:vAlign w:val="bottom"/>
            <w:hideMark/>
          </w:tcPr>
          <w:p w14:paraId="3C032EB0" w14:textId="77777777" w:rsidR="00916560" w:rsidRPr="001D4221" w:rsidRDefault="00916560" w:rsidP="00916560">
            <w:pPr>
              <w:spacing w:after="0" w:line="240" w:lineRule="auto"/>
              <w:rPr>
                <w:rFonts w:ascii="Arial" w:eastAsia="Times New Roman" w:hAnsi="Arial" w:cs="Arial"/>
                <w:b/>
                <w:bCs/>
                <w:color w:val="000000"/>
                <w:lang w:eastAsia="en-GB"/>
              </w:rPr>
            </w:pPr>
            <w:r w:rsidRPr="001D4221">
              <w:rPr>
                <w:rFonts w:ascii="Arial" w:eastAsia="Times New Roman" w:hAnsi="Arial" w:cs="Arial"/>
                <w:b/>
                <w:bCs/>
                <w:color w:val="000000"/>
                <w:lang w:eastAsia="en-GB"/>
              </w:rPr>
              <w:t>Interview</w:t>
            </w:r>
          </w:p>
        </w:tc>
        <w:tc>
          <w:tcPr>
            <w:tcW w:w="1060" w:type="dxa"/>
            <w:tcBorders>
              <w:top w:val="nil"/>
              <w:left w:val="nil"/>
              <w:bottom w:val="single" w:sz="4" w:space="0" w:color="auto"/>
              <w:right w:val="single" w:sz="4" w:space="0" w:color="auto"/>
            </w:tcBorders>
            <w:shd w:val="clear" w:color="auto" w:fill="auto"/>
            <w:noWrap/>
            <w:vAlign w:val="bottom"/>
            <w:hideMark/>
          </w:tcPr>
          <w:p w14:paraId="6122F29F"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P</w:t>
            </w:r>
          </w:p>
        </w:tc>
        <w:tc>
          <w:tcPr>
            <w:tcW w:w="1060" w:type="dxa"/>
            <w:tcBorders>
              <w:top w:val="nil"/>
              <w:left w:val="nil"/>
              <w:bottom w:val="single" w:sz="4" w:space="0" w:color="auto"/>
              <w:right w:val="single" w:sz="4" w:space="0" w:color="auto"/>
            </w:tcBorders>
            <w:shd w:val="clear" w:color="auto" w:fill="auto"/>
            <w:noWrap/>
            <w:vAlign w:val="bottom"/>
            <w:hideMark/>
          </w:tcPr>
          <w:p w14:paraId="14C2B20E" w14:textId="77777777" w:rsidR="00916560" w:rsidRPr="001D4221" w:rsidRDefault="00916560" w:rsidP="00916560">
            <w:pPr>
              <w:spacing w:after="0" w:line="240" w:lineRule="auto"/>
              <w:jc w:val="right"/>
              <w:rPr>
                <w:rFonts w:ascii="Arial" w:eastAsia="Times New Roman" w:hAnsi="Arial" w:cs="Arial"/>
                <w:color w:val="000000"/>
                <w:lang w:eastAsia="en-GB"/>
              </w:rPr>
            </w:pPr>
            <w:r w:rsidRPr="001D4221">
              <w:rPr>
                <w:rFonts w:ascii="Arial" w:eastAsia="Times New Roman" w:hAnsi="Arial" w:cs="Arial"/>
                <w:color w:val="000000"/>
                <w:lang w:eastAsia="en-GB"/>
              </w:rPr>
              <w:t>9</w:t>
            </w:r>
          </w:p>
        </w:tc>
        <w:tc>
          <w:tcPr>
            <w:tcW w:w="1060" w:type="dxa"/>
            <w:tcBorders>
              <w:top w:val="nil"/>
              <w:left w:val="nil"/>
              <w:bottom w:val="single" w:sz="4" w:space="0" w:color="auto"/>
              <w:right w:val="single" w:sz="4" w:space="0" w:color="auto"/>
            </w:tcBorders>
            <w:shd w:val="clear" w:color="auto" w:fill="auto"/>
            <w:noWrap/>
            <w:vAlign w:val="bottom"/>
            <w:hideMark/>
          </w:tcPr>
          <w:p w14:paraId="0C3572F8" w14:textId="77777777" w:rsidR="00916560" w:rsidRPr="001D4221" w:rsidRDefault="00916560" w:rsidP="00916560">
            <w:pPr>
              <w:spacing w:after="0" w:line="240" w:lineRule="auto"/>
              <w:jc w:val="right"/>
              <w:rPr>
                <w:rFonts w:ascii="Arial" w:eastAsia="Times New Roman" w:hAnsi="Arial" w:cs="Arial"/>
                <w:color w:val="000000"/>
                <w:lang w:eastAsia="en-GB"/>
              </w:rPr>
            </w:pPr>
            <w:r w:rsidRPr="001D4221">
              <w:rPr>
                <w:rFonts w:ascii="Arial" w:eastAsia="Times New Roman" w:hAnsi="Arial" w:cs="Arial"/>
                <w:color w:val="000000"/>
                <w:lang w:eastAsia="en-GB"/>
              </w:rPr>
              <w:t>39</w:t>
            </w:r>
          </w:p>
        </w:tc>
        <w:tc>
          <w:tcPr>
            <w:tcW w:w="1060" w:type="dxa"/>
            <w:tcBorders>
              <w:top w:val="nil"/>
              <w:left w:val="nil"/>
              <w:bottom w:val="single" w:sz="4" w:space="0" w:color="auto"/>
              <w:right w:val="single" w:sz="4" w:space="0" w:color="auto"/>
            </w:tcBorders>
            <w:shd w:val="clear" w:color="auto" w:fill="auto"/>
            <w:noWrap/>
            <w:vAlign w:val="bottom"/>
            <w:hideMark/>
          </w:tcPr>
          <w:p w14:paraId="79884A30" w14:textId="77777777" w:rsidR="00916560" w:rsidRPr="001D4221" w:rsidRDefault="00916560" w:rsidP="00916560">
            <w:pPr>
              <w:spacing w:after="0" w:line="240" w:lineRule="auto"/>
              <w:jc w:val="right"/>
              <w:rPr>
                <w:rFonts w:ascii="Arial" w:eastAsia="Times New Roman" w:hAnsi="Arial" w:cs="Arial"/>
                <w:color w:val="000000"/>
                <w:lang w:eastAsia="en-GB"/>
              </w:rPr>
            </w:pPr>
            <w:r w:rsidRPr="001D4221">
              <w:rPr>
                <w:rFonts w:ascii="Arial" w:eastAsia="Times New Roman" w:hAnsi="Arial" w:cs="Arial"/>
                <w:color w:val="000000"/>
                <w:lang w:eastAsia="en-GB"/>
              </w:rPr>
              <w:t>27</w:t>
            </w:r>
          </w:p>
        </w:tc>
        <w:tc>
          <w:tcPr>
            <w:tcW w:w="1060" w:type="dxa"/>
            <w:tcBorders>
              <w:top w:val="nil"/>
              <w:left w:val="nil"/>
              <w:bottom w:val="single" w:sz="4" w:space="0" w:color="auto"/>
              <w:right w:val="single" w:sz="4" w:space="0" w:color="auto"/>
            </w:tcBorders>
            <w:shd w:val="clear" w:color="auto" w:fill="auto"/>
            <w:noWrap/>
            <w:vAlign w:val="bottom"/>
            <w:hideMark/>
          </w:tcPr>
          <w:p w14:paraId="7C93192E" w14:textId="77777777" w:rsidR="00916560" w:rsidRPr="001D4221" w:rsidRDefault="00916560" w:rsidP="00916560">
            <w:pPr>
              <w:spacing w:after="0" w:line="240" w:lineRule="auto"/>
              <w:jc w:val="right"/>
              <w:rPr>
                <w:rFonts w:ascii="Arial" w:eastAsia="Times New Roman" w:hAnsi="Arial" w:cs="Arial"/>
                <w:color w:val="000000"/>
                <w:lang w:eastAsia="en-GB"/>
              </w:rPr>
            </w:pPr>
            <w:r w:rsidRPr="001D4221">
              <w:rPr>
                <w:rFonts w:ascii="Arial" w:eastAsia="Times New Roman" w:hAnsi="Arial" w:cs="Arial"/>
                <w:color w:val="000000"/>
                <w:lang w:eastAsia="en-GB"/>
              </w:rPr>
              <w:t>47</w:t>
            </w:r>
          </w:p>
        </w:tc>
        <w:tc>
          <w:tcPr>
            <w:tcW w:w="1060" w:type="dxa"/>
            <w:tcBorders>
              <w:top w:val="nil"/>
              <w:left w:val="nil"/>
              <w:bottom w:val="single" w:sz="4" w:space="0" w:color="auto"/>
              <w:right w:val="single" w:sz="4" w:space="0" w:color="auto"/>
            </w:tcBorders>
            <w:shd w:val="clear" w:color="auto" w:fill="auto"/>
            <w:noWrap/>
            <w:vAlign w:val="bottom"/>
            <w:hideMark/>
          </w:tcPr>
          <w:p w14:paraId="323A02C2" w14:textId="77777777" w:rsidR="00916560" w:rsidRPr="001D4221" w:rsidRDefault="00916560" w:rsidP="00916560">
            <w:pPr>
              <w:spacing w:after="0" w:line="240" w:lineRule="auto"/>
              <w:jc w:val="right"/>
              <w:rPr>
                <w:rFonts w:ascii="Arial" w:eastAsia="Times New Roman" w:hAnsi="Arial" w:cs="Arial"/>
                <w:color w:val="000000"/>
                <w:lang w:eastAsia="en-GB"/>
              </w:rPr>
            </w:pPr>
            <w:r w:rsidRPr="001D4221">
              <w:rPr>
                <w:rFonts w:ascii="Arial" w:eastAsia="Times New Roman" w:hAnsi="Arial" w:cs="Arial"/>
                <w:color w:val="000000"/>
                <w:lang w:eastAsia="en-GB"/>
              </w:rPr>
              <w:t>48</w:t>
            </w:r>
          </w:p>
        </w:tc>
        <w:tc>
          <w:tcPr>
            <w:tcW w:w="1060" w:type="dxa"/>
            <w:tcBorders>
              <w:top w:val="nil"/>
              <w:left w:val="nil"/>
              <w:bottom w:val="single" w:sz="4" w:space="0" w:color="auto"/>
              <w:right w:val="single" w:sz="4" w:space="0" w:color="auto"/>
            </w:tcBorders>
            <w:shd w:val="clear" w:color="000000" w:fill="E7E6E6"/>
            <w:noWrap/>
            <w:vAlign w:val="bottom"/>
            <w:hideMark/>
          </w:tcPr>
          <w:p w14:paraId="6EE93691" w14:textId="77777777" w:rsidR="00916560" w:rsidRPr="001D4221" w:rsidRDefault="00916560" w:rsidP="00916560">
            <w:pPr>
              <w:spacing w:after="0" w:line="240" w:lineRule="auto"/>
              <w:jc w:val="center"/>
              <w:rPr>
                <w:rFonts w:ascii="Arial" w:eastAsia="Times New Roman" w:hAnsi="Arial" w:cs="Arial"/>
                <w:b/>
                <w:bCs/>
                <w:color w:val="000000"/>
                <w:lang w:eastAsia="en-GB"/>
              </w:rPr>
            </w:pPr>
            <w:r w:rsidRPr="001D4221">
              <w:rPr>
                <w:rFonts w:ascii="Arial" w:eastAsia="Times New Roman" w:hAnsi="Arial" w:cs="Arial"/>
                <w:b/>
                <w:bCs/>
                <w:color w:val="000000"/>
                <w:lang w:eastAsia="en-GB"/>
              </w:rPr>
              <w:t>170</w:t>
            </w:r>
          </w:p>
        </w:tc>
      </w:tr>
      <w:tr w:rsidR="00916560" w:rsidRPr="001D4221" w14:paraId="7E9639C8" w14:textId="77777777" w:rsidTr="00916560">
        <w:trPr>
          <w:trHeight w:val="276"/>
        </w:trPr>
        <w:tc>
          <w:tcPr>
            <w:tcW w:w="2720" w:type="dxa"/>
            <w:tcBorders>
              <w:top w:val="single" w:sz="4" w:space="0" w:color="auto"/>
              <w:left w:val="single" w:sz="4" w:space="0" w:color="auto"/>
              <w:bottom w:val="single" w:sz="4" w:space="0" w:color="auto"/>
              <w:right w:val="single" w:sz="4" w:space="0" w:color="auto"/>
            </w:tcBorders>
            <w:shd w:val="clear" w:color="auto" w:fill="auto"/>
            <w:noWrap/>
            <w:hideMark/>
          </w:tcPr>
          <w:p w14:paraId="28E6128F"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9308-701</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D62B8D7"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M</w:t>
            </w:r>
          </w:p>
        </w:tc>
        <w:tc>
          <w:tcPr>
            <w:tcW w:w="1060" w:type="dxa"/>
            <w:tcBorders>
              <w:top w:val="nil"/>
              <w:left w:val="nil"/>
              <w:bottom w:val="single" w:sz="4" w:space="0" w:color="auto"/>
              <w:right w:val="single" w:sz="4" w:space="0" w:color="auto"/>
            </w:tcBorders>
            <w:shd w:val="clear" w:color="auto" w:fill="auto"/>
            <w:noWrap/>
            <w:vAlign w:val="bottom"/>
            <w:hideMark/>
          </w:tcPr>
          <w:p w14:paraId="6F59CF1E"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636BA8E2"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343AD106"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4F71B4BC"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582F7D2B"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000000" w:fill="E7E6E6"/>
            <w:noWrap/>
            <w:vAlign w:val="bottom"/>
            <w:hideMark/>
          </w:tcPr>
          <w:p w14:paraId="5D64C995" w14:textId="77777777" w:rsidR="00916560" w:rsidRPr="001D4221" w:rsidRDefault="00916560" w:rsidP="00916560">
            <w:pPr>
              <w:spacing w:after="0" w:line="240" w:lineRule="auto"/>
              <w:jc w:val="center"/>
              <w:rPr>
                <w:rFonts w:ascii="Arial" w:eastAsia="Times New Roman" w:hAnsi="Arial" w:cs="Arial"/>
                <w:b/>
                <w:bCs/>
                <w:color w:val="000000"/>
                <w:lang w:eastAsia="en-GB"/>
              </w:rPr>
            </w:pPr>
            <w:r w:rsidRPr="001D4221">
              <w:rPr>
                <w:rFonts w:ascii="Arial" w:eastAsia="Times New Roman" w:hAnsi="Arial" w:cs="Arial"/>
                <w:b/>
                <w:bCs/>
                <w:color w:val="000000"/>
                <w:lang w:eastAsia="en-GB"/>
              </w:rPr>
              <w:t>0</w:t>
            </w:r>
          </w:p>
        </w:tc>
      </w:tr>
      <w:tr w:rsidR="00916560" w:rsidRPr="001D4221" w14:paraId="2429D0B6" w14:textId="77777777" w:rsidTr="00916560">
        <w:trPr>
          <w:trHeight w:val="276"/>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3B9FF"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2F734DB8"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D</w:t>
            </w:r>
          </w:p>
        </w:tc>
        <w:tc>
          <w:tcPr>
            <w:tcW w:w="1060" w:type="dxa"/>
            <w:tcBorders>
              <w:top w:val="nil"/>
              <w:left w:val="nil"/>
              <w:bottom w:val="single" w:sz="4" w:space="0" w:color="auto"/>
              <w:right w:val="single" w:sz="4" w:space="0" w:color="auto"/>
            </w:tcBorders>
            <w:shd w:val="clear" w:color="auto" w:fill="auto"/>
            <w:noWrap/>
            <w:vAlign w:val="bottom"/>
            <w:hideMark/>
          </w:tcPr>
          <w:p w14:paraId="75795CC3"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4BE8ABA3"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380D5D5D"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73C387C2"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2F3C088D"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000000" w:fill="E7E6E6"/>
            <w:noWrap/>
            <w:vAlign w:val="bottom"/>
            <w:hideMark/>
          </w:tcPr>
          <w:p w14:paraId="5F358B31" w14:textId="77777777" w:rsidR="00916560" w:rsidRPr="001D4221" w:rsidRDefault="00916560" w:rsidP="00916560">
            <w:pPr>
              <w:spacing w:after="0" w:line="240" w:lineRule="auto"/>
              <w:jc w:val="center"/>
              <w:rPr>
                <w:rFonts w:ascii="Arial" w:eastAsia="Times New Roman" w:hAnsi="Arial" w:cs="Arial"/>
                <w:b/>
                <w:bCs/>
                <w:color w:val="000000"/>
                <w:lang w:eastAsia="en-GB"/>
              </w:rPr>
            </w:pPr>
            <w:r w:rsidRPr="001D4221">
              <w:rPr>
                <w:rFonts w:ascii="Arial" w:eastAsia="Times New Roman" w:hAnsi="Arial" w:cs="Arial"/>
                <w:b/>
                <w:bCs/>
                <w:color w:val="000000"/>
                <w:lang w:eastAsia="en-GB"/>
              </w:rPr>
              <w:t>0</w:t>
            </w:r>
          </w:p>
        </w:tc>
      </w:tr>
      <w:tr w:rsidR="00916560" w:rsidRPr="001D4221" w14:paraId="36B0E5A8" w14:textId="77777777" w:rsidTr="00916560">
        <w:trPr>
          <w:trHeight w:val="276"/>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3389DE5"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5E0E5AD7"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F</w:t>
            </w:r>
          </w:p>
        </w:tc>
        <w:tc>
          <w:tcPr>
            <w:tcW w:w="1060" w:type="dxa"/>
            <w:tcBorders>
              <w:top w:val="nil"/>
              <w:left w:val="nil"/>
              <w:bottom w:val="single" w:sz="4" w:space="0" w:color="auto"/>
              <w:right w:val="single" w:sz="4" w:space="0" w:color="auto"/>
            </w:tcBorders>
            <w:shd w:val="clear" w:color="auto" w:fill="auto"/>
            <w:noWrap/>
            <w:vAlign w:val="bottom"/>
            <w:hideMark/>
          </w:tcPr>
          <w:p w14:paraId="67BFE5A9"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47DA7264"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226332AF" w14:textId="77777777" w:rsidR="00916560" w:rsidRPr="001D4221" w:rsidRDefault="00916560" w:rsidP="00916560">
            <w:pPr>
              <w:spacing w:after="0" w:line="240" w:lineRule="auto"/>
              <w:jc w:val="right"/>
              <w:rPr>
                <w:rFonts w:ascii="Arial" w:eastAsia="Times New Roman" w:hAnsi="Arial" w:cs="Arial"/>
                <w:color w:val="000000"/>
                <w:lang w:eastAsia="en-GB"/>
              </w:rPr>
            </w:pPr>
            <w:r w:rsidRPr="001D4221">
              <w:rPr>
                <w:rFonts w:ascii="Arial" w:eastAsia="Times New Roman" w:hAnsi="Arial" w:cs="Arial"/>
                <w:color w:val="000000"/>
                <w:lang w:eastAsia="en-GB"/>
              </w:rPr>
              <w:t>3</w:t>
            </w:r>
          </w:p>
        </w:tc>
        <w:tc>
          <w:tcPr>
            <w:tcW w:w="1060" w:type="dxa"/>
            <w:tcBorders>
              <w:top w:val="nil"/>
              <w:left w:val="nil"/>
              <w:bottom w:val="single" w:sz="4" w:space="0" w:color="auto"/>
              <w:right w:val="single" w:sz="4" w:space="0" w:color="auto"/>
            </w:tcBorders>
            <w:shd w:val="clear" w:color="auto" w:fill="auto"/>
            <w:noWrap/>
            <w:vAlign w:val="bottom"/>
            <w:hideMark/>
          </w:tcPr>
          <w:p w14:paraId="529C1A92" w14:textId="77777777" w:rsidR="00916560" w:rsidRPr="001D4221" w:rsidRDefault="00916560" w:rsidP="00916560">
            <w:pPr>
              <w:spacing w:after="0" w:line="240" w:lineRule="auto"/>
              <w:jc w:val="right"/>
              <w:rPr>
                <w:rFonts w:ascii="Arial" w:eastAsia="Times New Roman" w:hAnsi="Arial" w:cs="Arial"/>
                <w:color w:val="000000"/>
                <w:lang w:eastAsia="en-GB"/>
              </w:rPr>
            </w:pPr>
            <w:r w:rsidRPr="001D4221">
              <w:rPr>
                <w:rFonts w:ascii="Arial" w:eastAsia="Times New Roman" w:hAnsi="Arial" w:cs="Arial"/>
                <w:color w:val="000000"/>
                <w:lang w:eastAsia="en-GB"/>
              </w:rPr>
              <w:t>1</w:t>
            </w:r>
          </w:p>
        </w:tc>
        <w:tc>
          <w:tcPr>
            <w:tcW w:w="1060" w:type="dxa"/>
            <w:tcBorders>
              <w:top w:val="nil"/>
              <w:left w:val="nil"/>
              <w:bottom w:val="single" w:sz="4" w:space="0" w:color="auto"/>
              <w:right w:val="single" w:sz="4" w:space="0" w:color="auto"/>
            </w:tcBorders>
            <w:shd w:val="clear" w:color="auto" w:fill="auto"/>
            <w:noWrap/>
            <w:vAlign w:val="bottom"/>
            <w:hideMark/>
          </w:tcPr>
          <w:p w14:paraId="49B43951" w14:textId="77777777" w:rsidR="00916560" w:rsidRPr="001D4221" w:rsidRDefault="00916560" w:rsidP="00916560">
            <w:pPr>
              <w:spacing w:after="0" w:line="240" w:lineRule="auto"/>
              <w:jc w:val="right"/>
              <w:rPr>
                <w:rFonts w:ascii="Arial" w:eastAsia="Times New Roman" w:hAnsi="Arial" w:cs="Arial"/>
                <w:color w:val="000000"/>
                <w:lang w:eastAsia="en-GB"/>
              </w:rPr>
            </w:pPr>
            <w:r w:rsidRPr="001D4221">
              <w:rPr>
                <w:rFonts w:ascii="Arial" w:eastAsia="Times New Roman" w:hAnsi="Arial" w:cs="Arial"/>
                <w:color w:val="000000"/>
                <w:lang w:eastAsia="en-GB"/>
              </w:rPr>
              <w:t>3</w:t>
            </w:r>
          </w:p>
        </w:tc>
        <w:tc>
          <w:tcPr>
            <w:tcW w:w="1060" w:type="dxa"/>
            <w:tcBorders>
              <w:top w:val="nil"/>
              <w:left w:val="nil"/>
              <w:bottom w:val="single" w:sz="4" w:space="0" w:color="auto"/>
              <w:right w:val="single" w:sz="4" w:space="0" w:color="auto"/>
            </w:tcBorders>
            <w:shd w:val="clear" w:color="000000" w:fill="E7E6E6"/>
            <w:noWrap/>
            <w:vAlign w:val="bottom"/>
            <w:hideMark/>
          </w:tcPr>
          <w:p w14:paraId="1BF59063" w14:textId="77777777" w:rsidR="00916560" w:rsidRPr="001D4221" w:rsidRDefault="00916560" w:rsidP="00916560">
            <w:pPr>
              <w:spacing w:after="0" w:line="240" w:lineRule="auto"/>
              <w:jc w:val="center"/>
              <w:rPr>
                <w:rFonts w:ascii="Arial" w:eastAsia="Times New Roman" w:hAnsi="Arial" w:cs="Arial"/>
                <w:b/>
                <w:bCs/>
                <w:color w:val="000000"/>
                <w:lang w:eastAsia="en-GB"/>
              </w:rPr>
            </w:pPr>
            <w:r w:rsidRPr="001D4221">
              <w:rPr>
                <w:rFonts w:ascii="Arial" w:eastAsia="Times New Roman" w:hAnsi="Arial" w:cs="Arial"/>
                <w:b/>
                <w:bCs/>
                <w:color w:val="000000"/>
                <w:lang w:eastAsia="en-GB"/>
              </w:rPr>
              <w:t>7</w:t>
            </w:r>
          </w:p>
        </w:tc>
      </w:tr>
      <w:tr w:rsidR="00916560" w:rsidRPr="001D4221" w14:paraId="7FBD798A" w14:textId="77777777" w:rsidTr="00916560">
        <w:trPr>
          <w:trHeight w:val="276"/>
        </w:trPr>
        <w:tc>
          <w:tcPr>
            <w:tcW w:w="2720" w:type="dxa"/>
            <w:tcBorders>
              <w:top w:val="nil"/>
              <w:left w:val="single" w:sz="4" w:space="0" w:color="auto"/>
              <w:bottom w:val="single" w:sz="4" w:space="0" w:color="auto"/>
              <w:right w:val="single" w:sz="4" w:space="0" w:color="auto"/>
            </w:tcBorders>
            <w:shd w:val="clear" w:color="000000" w:fill="E7E6E6"/>
            <w:noWrap/>
            <w:vAlign w:val="bottom"/>
            <w:hideMark/>
          </w:tcPr>
          <w:p w14:paraId="3B6720A5" w14:textId="77777777" w:rsidR="00916560" w:rsidRPr="001D4221" w:rsidRDefault="00916560" w:rsidP="00916560">
            <w:pPr>
              <w:spacing w:after="0" w:line="240" w:lineRule="auto"/>
              <w:rPr>
                <w:rFonts w:ascii="Arial" w:eastAsia="Times New Roman" w:hAnsi="Arial" w:cs="Arial"/>
                <w:b/>
                <w:bCs/>
                <w:color w:val="000000"/>
                <w:lang w:eastAsia="en-GB"/>
              </w:rPr>
            </w:pPr>
            <w:r w:rsidRPr="001D4221">
              <w:rPr>
                <w:rFonts w:ascii="Arial" w:eastAsia="Times New Roman" w:hAnsi="Arial" w:cs="Arial"/>
                <w:b/>
                <w:bCs/>
                <w:color w:val="000000"/>
                <w:lang w:eastAsia="en-GB"/>
              </w:rPr>
              <w:t>Professional Discussion</w:t>
            </w:r>
          </w:p>
        </w:tc>
        <w:tc>
          <w:tcPr>
            <w:tcW w:w="1060" w:type="dxa"/>
            <w:tcBorders>
              <w:top w:val="nil"/>
              <w:left w:val="nil"/>
              <w:bottom w:val="single" w:sz="4" w:space="0" w:color="auto"/>
              <w:right w:val="single" w:sz="4" w:space="0" w:color="auto"/>
            </w:tcBorders>
            <w:shd w:val="clear" w:color="auto" w:fill="auto"/>
            <w:noWrap/>
            <w:vAlign w:val="bottom"/>
            <w:hideMark/>
          </w:tcPr>
          <w:p w14:paraId="7E5C1FC5"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P</w:t>
            </w:r>
          </w:p>
        </w:tc>
        <w:tc>
          <w:tcPr>
            <w:tcW w:w="1060" w:type="dxa"/>
            <w:tcBorders>
              <w:top w:val="nil"/>
              <w:left w:val="nil"/>
              <w:bottom w:val="single" w:sz="4" w:space="0" w:color="auto"/>
              <w:right w:val="single" w:sz="4" w:space="0" w:color="auto"/>
            </w:tcBorders>
            <w:shd w:val="clear" w:color="auto" w:fill="auto"/>
            <w:noWrap/>
            <w:vAlign w:val="bottom"/>
            <w:hideMark/>
          </w:tcPr>
          <w:p w14:paraId="2F3BD3DC" w14:textId="77777777" w:rsidR="00916560" w:rsidRPr="001D4221" w:rsidRDefault="00916560" w:rsidP="00916560">
            <w:pPr>
              <w:spacing w:after="0" w:line="240" w:lineRule="auto"/>
              <w:jc w:val="right"/>
              <w:rPr>
                <w:rFonts w:ascii="Arial" w:eastAsia="Times New Roman" w:hAnsi="Arial" w:cs="Arial"/>
                <w:color w:val="000000"/>
                <w:lang w:eastAsia="en-GB"/>
              </w:rPr>
            </w:pPr>
            <w:r w:rsidRPr="001D4221">
              <w:rPr>
                <w:rFonts w:ascii="Arial" w:eastAsia="Times New Roman" w:hAnsi="Arial" w:cs="Arial"/>
                <w:color w:val="000000"/>
                <w:lang w:eastAsia="en-GB"/>
              </w:rPr>
              <w:t>9</w:t>
            </w:r>
          </w:p>
        </w:tc>
        <w:tc>
          <w:tcPr>
            <w:tcW w:w="1060" w:type="dxa"/>
            <w:tcBorders>
              <w:top w:val="nil"/>
              <w:left w:val="nil"/>
              <w:bottom w:val="single" w:sz="4" w:space="0" w:color="auto"/>
              <w:right w:val="single" w:sz="4" w:space="0" w:color="auto"/>
            </w:tcBorders>
            <w:shd w:val="clear" w:color="auto" w:fill="auto"/>
            <w:noWrap/>
            <w:vAlign w:val="bottom"/>
            <w:hideMark/>
          </w:tcPr>
          <w:p w14:paraId="253B6C2D" w14:textId="77777777" w:rsidR="00916560" w:rsidRPr="001D4221" w:rsidRDefault="00916560" w:rsidP="00916560">
            <w:pPr>
              <w:spacing w:after="0" w:line="240" w:lineRule="auto"/>
              <w:jc w:val="right"/>
              <w:rPr>
                <w:rFonts w:ascii="Arial" w:eastAsia="Times New Roman" w:hAnsi="Arial" w:cs="Arial"/>
                <w:color w:val="000000"/>
                <w:lang w:eastAsia="en-GB"/>
              </w:rPr>
            </w:pPr>
            <w:r w:rsidRPr="001D4221">
              <w:rPr>
                <w:rFonts w:ascii="Arial" w:eastAsia="Times New Roman" w:hAnsi="Arial" w:cs="Arial"/>
                <w:color w:val="000000"/>
                <w:lang w:eastAsia="en-GB"/>
              </w:rPr>
              <w:t>38</w:t>
            </w:r>
          </w:p>
        </w:tc>
        <w:tc>
          <w:tcPr>
            <w:tcW w:w="1060" w:type="dxa"/>
            <w:tcBorders>
              <w:top w:val="nil"/>
              <w:left w:val="nil"/>
              <w:bottom w:val="single" w:sz="4" w:space="0" w:color="auto"/>
              <w:right w:val="single" w:sz="4" w:space="0" w:color="auto"/>
            </w:tcBorders>
            <w:shd w:val="clear" w:color="auto" w:fill="auto"/>
            <w:noWrap/>
            <w:vAlign w:val="bottom"/>
            <w:hideMark/>
          </w:tcPr>
          <w:p w14:paraId="73B1B83C" w14:textId="77777777" w:rsidR="00916560" w:rsidRPr="001D4221" w:rsidRDefault="00916560" w:rsidP="00916560">
            <w:pPr>
              <w:spacing w:after="0" w:line="240" w:lineRule="auto"/>
              <w:jc w:val="right"/>
              <w:rPr>
                <w:rFonts w:ascii="Arial" w:eastAsia="Times New Roman" w:hAnsi="Arial" w:cs="Arial"/>
                <w:color w:val="000000"/>
                <w:lang w:eastAsia="en-GB"/>
              </w:rPr>
            </w:pPr>
            <w:r w:rsidRPr="001D4221">
              <w:rPr>
                <w:rFonts w:ascii="Arial" w:eastAsia="Times New Roman" w:hAnsi="Arial" w:cs="Arial"/>
                <w:color w:val="000000"/>
                <w:lang w:eastAsia="en-GB"/>
              </w:rPr>
              <w:t>28</w:t>
            </w:r>
          </w:p>
        </w:tc>
        <w:tc>
          <w:tcPr>
            <w:tcW w:w="1060" w:type="dxa"/>
            <w:tcBorders>
              <w:top w:val="nil"/>
              <w:left w:val="nil"/>
              <w:bottom w:val="single" w:sz="4" w:space="0" w:color="auto"/>
              <w:right w:val="single" w:sz="4" w:space="0" w:color="auto"/>
            </w:tcBorders>
            <w:shd w:val="clear" w:color="auto" w:fill="auto"/>
            <w:noWrap/>
            <w:vAlign w:val="bottom"/>
            <w:hideMark/>
          </w:tcPr>
          <w:p w14:paraId="03F5D75A" w14:textId="77777777" w:rsidR="00916560" w:rsidRPr="001D4221" w:rsidRDefault="00916560" w:rsidP="00916560">
            <w:pPr>
              <w:spacing w:after="0" w:line="240" w:lineRule="auto"/>
              <w:jc w:val="right"/>
              <w:rPr>
                <w:rFonts w:ascii="Arial" w:eastAsia="Times New Roman" w:hAnsi="Arial" w:cs="Arial"/>
                <w:color w:val="000000"/>
                <w:lang w:eastAsia="en-GB"/>
              </w:rPr>
            </w:pPr>
            <w:r w:rsidRPr="001D4221">
              <w:rPr>
                <w:rFonts w:ascii="Arial" w:eastAsia="Times New Roman" w:hAnsi="Arial" w:cs="Arial"/>
                <w:color w:val="000000"/>
                <w:lang w:eastAsia="en-GB"/>
              </w:rPr>
              <w:t>48</w:t>
            </w:r>
          </w:p>
        </w:tc>
        <w:tc>
          <w:tcPr>
            <w:tcW w:w="1060" w:type="dxa"/>
            <w:tcBorders>
              <w:top w:val="nil"/>
              <w:left w:val="nil"/>
              <w:bottom w:val="single" w:sz="4" w:space="0" w:color="auto"/>
              <w:right w:val="single" w:sz="4" w:space="0" w:color="auto"/>
            </w:tcBorders>
            <w:shd w:val="clear" w:color="auto" w:fill="auto"/>
            <w:noWrap/>
            <w:vAlign w:val="bottom"/>
            <w:hideMark/>
          </w:tcPr>
          <w:p w14:paraId="09534D6C" w14:textId="77777777" w:rsidR="00916560" w:rsidRPr="001D4221" w:rsidRDefault="00916560" w:rsidP="00916560">
            <w:pPr>
              <w:spacing w:after="0" w:line="240" w:lineRule="auto"/>
              <w:jc w:val="right"/>
              <w:rPr>
                <w:rFonts w:ascii="Arial" w:eastAsia="Times New Roman" w:hAnsi="Arial" w:cs="Arial"/>
                <w:color w:val="000000"/>
                <w:lang w:eastAsia="en-GB"/>
              </w:rPr>
            </w:pPr>
            <w:r w:rsidRPr="001D4221">
              <w:rPr>
                <w:rFonts w:ascii="Arial" w:eastAsia="Times New Roman" w:hAnsi="Arial" w:cs="Arial"/>
                <w:color w:val="000000"/>
                <w:lang w:eastAsia="en-GB"/>
              </w:rPr>
              <w:t>51</w:t>
            </w:r>
          </w:p>
        </w:tc>
        <w:tc>
          <w:tcPr>
            <w:tcW w:w="1060" w:type="dxa"/>
            <w:tcBorders>
              <w:top w:val="nil"/>
              <w:left w:val="nil"/>
              <w:bottom w:val="single" w:sz="4" w:space="0" w:color="auto"/>
              <w:right w:val="single" w:sz="4" w:space="0" w:color="auto"/>
            </w:tcBorders>
            <w:shd w:val="clear" w:color="000000" w:fill="E7E6E6"/>
            <w:noWrap/>
            <w:vAlign w:val="bottom"/>
            <w:hideMark/>
          </w:tcPr>
          <w:p w14:paraId="04CE7725" w14:textId="77777777" w:rsidR="00916560" w:rsidRPr="001D4221" w:rsidRDefault="00916560" w:rsidP="00916560">
            <w:pPr>
              <w:spacing w:after="0" w:line="240" w:lineRule="auto"/>
              <w:jc w:val="center"/>
              <w:rPr>
                <w:rFonts w:ascii="Arial" w:eastAsia="Times New Roman" w:hAnsi="Arial" w:cs="Arial"/>
                <w:b/>
                <w:bCs/>
                <w:color w:val="000000"/>
                <w:lang w:eastAsia="en-GB"/>
              </w:rPr>
            </w:pPr>
            <w:r w:rsidRPr="001D4221">
              <w:rPr>
                <w:rFonts w:ascii="Arial" w:eastAsia="Times New Roman" w:hAnsi="Arial" w:cs="Arial"/>
                <w:b/>
                <w:bCs/>
                <w:color w:val="000000"/>
                <w:lang w:eastAsia="en-GB"/>
              </w:rPr>
              <w:t>174</w:t>
            </w:r>
          </w:p>
        </w:tc>
      </w:tr>
      <w:tr w:rsidR="00916560" w:rsidRPr="001D4221" w14:paraId="50F88624" w14:textId="77777777" w:rsidTr="00916560">
        <w:trPr>
          <w:trHeight w:val="276"/>
        </w:trPr>
        <w:tc>
          <w:tcPr>
            <w:tcW w:w="2720" w:type="dxa"/>
            <w:tcBorders>
              <w:top w:val="single" w:sz="4" w:space="0" w:color="auto"/>
              <w:left w:val="single" w:sz="4" w:space="0" w:color="auto"/>
              <w:bottom w:val="single" w:sz="4" w:space="0" w:color="auto"/>
              <w:right w:val="single" w:sz="4" w:space="0" w:color="auto"/>
            </w:tcBorders>
            <w:shd w:val="clear" w:color="auto" w:fill="auto"/>
            <w:noWrap/>
            <w:hideMark/>
          </w:tcPr>
          <w:p w14:paraId="22EC9EB1"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9308-700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A90B401"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M</w:t>
            </w:r>
          </w:p>
        </w:tc>
        <w:tc>
          <w:tcPr>
            <w:tcW w:w="1060" w:type="dxa"/>
            <w:tcBorders>
              <w:top w:val="nil"/>
              <w:left w:val="nil"/>
              <w:bottom w:val="single" w:sz="4" w:space="0" w:color="auto"/>
              <w:right w:val="single" w:sz="4" w:space="0" w:color="auto"/>
            </w:tcBorders>
            <w:shd w:val="clear" w:color="auto" w:fill="auto"/>
            <w:noWrap/>
            <w:vAlign w:val="bottom"/>
            <w:hideMark/>
          </w:tcPr>
          <w:p w14:paraId="4C56840C"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2E14999A"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6755693B"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52B2F6CA"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36B294FA"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000000" w:fill="E7E6E6"/>
            <w:noWrap/>
            <w:vAlign w:val="bottom"/>
            <w:hideMark/>
          </w:tcPr>
          <w:p w14:paraId="262412F8" w14:textId="77777777" w:rsidR="00916560" w:rsidRPr="001D4221" w:rsidRDefault="00916560" w:rsidP="00916560">
            <w:pPr>
              <w:spacing w:after="0" w:line="240" w:lineRule="auto"/>
              <w:jc w:val="center"/>
              <w:rPr>
                <w:rFonts w:ascii="Arial" w:eastAsia="Times New Roman" w:hAnsi="Arial" w:cs="Arial"/>
                <w:b/>
                <w:bCs/>
                <w:color w:val="000000"/>
                <w:lang w:eastAsia="en-GB"/>
              </w:rPr>
            </w:pPr>
            <w:r w:rsidRPr="001D4221">
              <w:rPr>
                <w:rFonts w:ascii="Arial" w:eastAsia="Times New Roman" w:hAnsi="Arial" w:cs="Arial"/>
                <w:b/>
                <w:bCs/>
                <w:color w:val="000000"/>
                <w:lang w:eastAsia="en-GB"/>
              </w:rPr>
              <w:t>0</w:t>
            </w:r>
          </w:p>
        </w:tc>
      </w:tr>
      <w:tr w:rsidR="00916560" w:rsidRPr="001D4221" w14:paraId="7BC17934" w14:textId="77777777" w:rsidTr="00916560">
        <w:trPr>
          <w:trHeight w:val="276"/>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EE8F2"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2D7B6BE6"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D</w:t>
            </w:r>
          </w:p>
        </w:tc>
        <w:tc>
          <w:tcPr>
            <w:tcW w:w="1060" w:type="dxa"/>
            <w:tcBorders>
              <w:top w:val="nil"/>
              <w:left w:val="nil"/>
              <w:bottom w:val="single" w:sz="4" w:space="0" w:color="auto"/>
              <w:right w:val="single" w:sz="4" w:space="0" w:color="auto"/>
            </w:tcBorders>
            <w:shd w:val="clear" w:color="auto" w:fill="auto"/>
            <w:noWrap/>
            <w:vAlign w:val="bottom"/>
            <w:hideMark/>
          </w:tcPr>
          <w:p w14:paraId="72E7242D"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2863D972"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1999B113"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382AE465"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6088BCE6"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000000" w:fill="E7E6E6"/>
            <w:noWrap/>
            <w:vAlign w:val="bottom"/>
            <w:hideMark/>
          </w:tcPr>
          <w:p w14:paraId="049C504E" w14:textId="77777777" w:rsidR="00916560" w:rsidRPr="001D4221" w:rsidRDefault="00916560" w:rsidP="00916560">
            <w:pPr>
              <w:spacing w:after="0" w:line="240" w:lineRule="auto"/>
              <w:jc w:val="center"/>
              <w:rPr>
                <w:rFonts w:ascii="Arial" w:eastAsia="Times New Roman" w:hAnsi="Arial" w:cs="Arial"/>
                <w:b/>
                <w:bCs/>
                <w:color w:val="000000"/>
                <w:lang w:eastAsia="en-GB"/>
              </w:rPr>
            </w:pPr>
            <w:r w:rsidRPr="001D4221">
              <w:rPr>
                <w:rFonts w:ascii="Arial" w:eastAsia="Times New Roman" w:hAnsi="Arial" w:cs="Arial"/>
                <w:b/>
                <w:bCs/>
                <w:color w:val="000000"/>
                <w:lang w:eastAsia="en-GB"/>
              </w:rPr>
              <w:t>0</w:t>
            </w:r>
          </w:p>
        </w:tc>
      </w:tr>
      <w:tr w:rsidR="00916560" w:rsidRPr="001D4221" w14:paraId="6DE15F63" w14:textId="77777777" w:rsidTr="00916560">
        <w:trPr>
          <w:trHeight w:val="276"/>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853BAEC"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4F36D377"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F</w:t>
            </w:r>
          </w:p>
        </w:tc>
        <w:tc>
          <w:tcPr>
            <w:tcW w:w="1060" w:type="dxa"/>
            <w:tcBorders>
              <w:top w:val="nil"/>
              <w:left w:val="nil"/>
              <w:bottom w:val="single" w:sz="4" w:space="0" w:color="auto"/>
              <w:right w:val="single" w:sz="4" w:space="0" w:color="auto"/>
            </w:tcBorders>
            <w:shd w:val="clear" w:color="auto" w:fill="auto"/>
            <w:noWrap/>
            <w:vAlign w:val="bottom"/>
            <w:hideMark/>
          </w:tcPr>
          <w:p w14:paraId="055B4D02"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1AA5F1DD"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6B3C5E3C" w14:textId="77777777" w:rsidR="00916560" w:rsidRPr="001D4221" w:rsidRDefault="00916560" w:rsidP="00916560">
            <w:pPr>
              <w:spacing w:after="0" w:line="240" w:lineRule="auto"/>
              <w:jc w:val="right"/>
              <w:rPr>
                <w:rFonts w:ascii="Arial" w:eastAsia="Times New Roman" w:hAnsi="Arial" w:cs="Arial"/>
                <w:color w:val="000000"/>
                <w:lang w:eastAsia="en-GB"/>
              </w:rPr>
            </w:pPr>
            <w:r w:rsidRPr="001D4221">
              <w:rPr>
                <w:rFonts w:ascii="Arial" w:eastAsia="Times New Roman" w:hAnsi="Arial" w:cs="Arial"/>
                <w:color w:val="000000"/>
                <w:lang w:eastAsia="en-GB"/>
              </w:rPr>
              <w:t>1</w:t>
            </w:r>
          </w:p>
        </w:tc>
        <w:tc>
          <w:tcPr>
            <w:tcW w:w="1060" w:type="dxa"/>
            <w:tcBorders>
              <w:top w:val="nil"/>
              <w:left w:val="nil"/>
              <w:bottom w:val="single" w:sz="4" w:space="0" w:color="auto"/>
              <w:right w:val="single" w:sz="4" w:space="0" w:color="auto"/>
            </w:tcBorders>
            <w:shd w:val="clear" w:color="auto" w:fill="auto"/>
            <w:noWrap/>
            <w:vAlign w:val="bottom"/>
            <w:hideMark/>
          </w:tcPr>
          <w:p w14:paraId="05F8116C"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18C105D3"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000000" w:fill="E7E6E6"/>
            <w:noWrap/>
            <w:vAlign w:val="bottom"/>
            <w:hideMark/>
          </w:tcPr>
          <w:p w14:paraId="387EA735" w14:textId="77777777" w:rsidR="00916560" w:rsidRPr="001D4221" w:rsidRDefault="00916560" w:rsidP="00916560">
            <w:pPr>
              <w:spacing w:after="0" w:line="240" w:lineRule="auto"/>
              <w:jc w:val="center"/>
              <w:rPr>
                <w:rFonts w:ascii="Arial" w:eastAsia="Times New Roman" w:hAnsi="Arial" w:cs="Arial"/>
                <w:b/>
                <w:bCs/>
                <w:color w:val="000000"/>
                <w:lang w:eastAsia="en-GB"/>
              </w:rPr>
            </w:pPr>
            <w:r w:rsidRPr="001D4221">
              <w:rPr>
                <w:rFonts w:ascii="Arial" w:eastAsia="Times New Roman" w:hAnsi="Arial" w:cs="Arial"/>
                <w:b/>
                <w:bCs/>
                <w:color w:val="000000"/>
                <w:lang w:eastAsia="en-GB"/>
              </w:rPr>
              <w:t>1</w:t>
            </w:r>
          </w:p>
        </w:tc>
      </w:tr>
      <w:tr w:rsidR="00916560" w:rsidRPr="001D4221" w14:paraId="2362266F" w14:textId="77777777" w:rsidTr="00916560">
        <w:trPr>
          <w:trHeight w:val="276"/>
        </w:trPr>
        <w:tc>
          <w:tcPr>
            <w:tcW w:w="2720" w:type="dxa"/>
            <w:tcBorders>
              <w:top w:val="nil"/>
              <w:left w:val="single" w:sz="4" w:space="0" w:color="auto"/>
              <w:bottom w:val="single" w:sz="4" w:space="0" w:color="auto"/>
              <w:right w:val="single" w:sz="4" w:space="0" w:color="auto"/>
            </w:tcBorders>
            <w:shd w:val="clear" w:color="000000" w:fill="E7E6E6"/>
            <w:noWrap/>
            <w:vAlign w:val="bottom"/>
            <w:hideMark/>
          </w:tcPr>
          <w:p w14:paraId="7A154F93" w14:textId="723A9F34" w:rsidR="00916560" w:rsidRPr="001D4221" w:rsidRDefault="00916560" w:rsidP="00916560">
            <w:pPr>
              <w:spacing w:after="0" w:line="240" w:lineRule="auto"/>
              <w:rPr>
                <w:rFonts w:ascii="Arial" w:eastAsia="Times New Roman" w:hAnsi="Arial" w:cs="Arial"/>
                <w:b/>
                <w:bCs/>
                <w:color w:val="000000"/>
                <w:lang w:eastAsia="en-GB"/>
              </w:rPr>
            </w:pPr>
            <w:r w:rsidRPr="001D4221">
              <w:rPr>
                <w:rFonts w:ascii="Arial" w:eastAsia="Times New Roman" w:hAnsi="Arial" w:cs="Arial"/>
                <w:b/>
                <w:bCs/>
                <w:color w:val="000000"/>
                <w:lang w:eastAsia="en-GB"/>
              </w:rPr>
              <w:t>Portfolio Showcase</w:t>
            </w:r>
          </w:p>
        </w:tc>
        <w:tc>
          <w:tcPr>
            <w:tcW w:w="1060" w:type="dxa"/>
            <w:tcBorders>
              <w:top w:val="nil"/>
              <w:left w:val="nil"/>
              <w:bottom w:val="single" w:sz="4" w:space="0" w:color="auto"/>
              <w:right w:val="single" w:sz="4" w:space="0" w:color="auto"/>
            </w:tcBorders>
            <w:shd w:val="clear" w:color="auto" w:fill="auto"/>
            <w:noWrap/>
            <w:vAlign w:val="bottom"/>
            <w:hideMark/>
          </w:tcPr>
          <w:p w14:paraId="1E9AA8ED"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P</w:t>
            </w:r>
          </w:p>
        </w:tc>
        <w:tc>
          <w:tcPr>
            <w:tcW w:w="1060" w:type="dxa"/>
            <w:tcBorders>
              <w:top w:val="nil"/>
              <w:left w:val="nil"/>
              <w:bottom w:val="single" w:sz="4" w:space="0" w:color="auto"/>
              <w:right w:val="single" w:sz="4" w:space="0" w:color="auto"/>
            </w:tcBorders>
            <w:shd w:val="clear" w:color="auto" w:fill="auto"/>
            <w:noWrap/>
            <w:vAlign w:val="bottom"/>
            <w:hideMark/>
          </w:tcPr>
          <w:p w14:paraId="2E4F3C94" w14:textId="77777777" w:rsidR="00916560" w:rsidRPr="001D4221" w:rsidRDefault="00916560" w:rsidP="00916560">
            <w:pPr>
              <w:spacing w:after="0" w:line="240" w:lineRule="auto"/>
              <w:jc w:val="right"/>
              <w:rPr>
                <w:rFonts w:ascii="Arial" w:eastAsia="Times New Roman" w:hAnsi="Arial" w:cs="Arial"/>
                <w:color w:val="000000"/>
                <w:lang w:eastAsia="en-GB"/>
              </w:rPr>
            </w:pPr>
            <w:r w:rsidRPr="001D4221">
              <w:rPr>
                <w:rFonts w:ascii="Arial" w:eastAsia="Times New Roman" w:hAnsi="Arial" w:cs="Arial"/>
                <w:color w:val="000000"/>
                <w:lang w:eastAsia="en-GB"/>
              </w:rPr>
              <w:t>10</w:t>
            </w:r>
          </w:p>
        </w:tc>
        <w:tc>
          <w:tcPr>
            <w:tcW w:w="1060" w:type="dxa"/>
            <w:tcBorders>
              <w:top w:val="nil"/>
              <w:left w:val="nil"/>
              <w:bottom w:val="single" w:sz="4" w:space="0" w:color="auto"/>
              <w:right w:val="single" w:sz="4" w:space="0" w:color="auto"/>
            </w:tcBorders>
            <w:shd w:val="clear" w:color="auto" w:fill="auto"/>
            <w:noWrap/>
            <w:vAlign w:val="bottom"/>
            <w:hideMark/>
          </w:tcPr>
          <w:p w14:paraId="30D3C140" w14:textId="77777777" w:rsidR="00916560" w:rsidRPr="001D4221" w:rsidRDefault="00916560" w:rsidP="00916560">
            <w:pPr>
              <w:spacing w:after="0" w:line="240" w:lineRule="auto"/>
              <w:jc w:val="right"/>
              <w:rPr>
                <w:rFonts w:ascii="Arial" w:eastAsia="Times New Roman" w:hAnsi="Arial" w:cs="Arial"/>
                <w:color w:val="000000"/>
                <w:lang w:eastAsia="en-GB"/>
              </w:rPr>
            </w:pPr>
            <w:r w:rsidRPr="001D4221">
              <w:rPr>
                <w:rFonts w:ascii="Arial" w:eastAsia="Times New Roman" w:hAnsi="Arial" w:cs="Arial"/>
                <w:color w:val="000000"/>
                <w:lang w:eastAsia="en-GB"/>
              </w:rPr>
              <w:t>36</w:t>
            </w:r>
          </w:p>
        </w:tc>
        <w:tc>
          <w:tcPr>
            <w:tcW w:w="1060" w:type="dxa"/>
            <w:tcBorders>
              <w:top w:val="nil"/>
              <w:left w:val="nil"/>
              <w:bottom w:val="single" w:sz="4" w:space="0" w:color="auto"/>
              <w:right w:val="single" w:sz="4" w:space="0" w:color="auto"/>
            </w:tcBorders>
            <w:shd w:val="clear" w:color="auto" w:fill="auto"/>
            <w:noWrap/>
            <w:vAlign w:val="bottom"/>
            <w:hideMark/>
          </w:tcPr>
          <w:p w14:paraId="46A972AA" w14:textId="77777777" w:rsidR="00916560" w:rsidRPr="001D4221" w:rsidRDefault="00916560" w:rsidP="00916560">
            <w:pPr>
              <w:spacing w:after="0" w:line="240" w:lineRule="auto"/>
              <w:jc w:val="right"/>
              <w:rPr>
                <w:rFonts w:ascii="Arial" w:eastAsia="Times New Roman" w:hAnsi="Arial" w:cs="Arial"/>
                <w:color w:val="000000"/>
                <w:lang w:eastAsia="en-GB"/>
              </w:rPr>
            </w:pPr>
            <w:r w:rsidRPr="001D4221">
              <w:rPr>
                <w:rFonts w:ascii="Arial" w:eastAsia="Times New Roman" w:hAnsi="Arial" w:cs="Arial"/>
                <w:color w:val="000000"/>
                <w:lang w:eastAsia="en-GB"/>
              </w:rPr>
              <w:t>26</w:t>
            </w:r>
          </w:p>
        </w:tc>
        <w:tc>
          <w:tcPr>
            <w:tcW w:w="1060" w:type="dxa"/>
            <w:tcBorders>
              <w:top w:val="nil"/>
              <w:left w:val="nil"/>
              <w:bottom w:val="single" w:sz="4" w:space="0" w:color="auto"/>
              <w:right w:val="single" w:sz="4" w:space="0" w:color="auto"/>
            </w:tcBorders>
            <w:shd w:val="clear" w:color="auto" w:fill="auto"/>
            <w:noWrap/>
            <w:vAlign w:val="bottom"/>
            <w:hideMark/>
          </w:tcPr>
          <w:p w14:paraId="6DA0C95C" w14:textId="77777777" w:rsidR="00916560" w:rsidRPr="001D4221" w:rsidRDefault="00916560" w:rsidP="00916560">
            <w:pPr>
              <w:spacing w:after="0" w:line="240" w:lineRule="auto"/>
              <w:jc w:val="right"/>
              <w:rPr>
                <w:rFonts w:ascii="Arial" w:eastAsia="Times New Roman" w:hAnsi="Arial" w:cs="Arial"/>
                <w:color w:val="000000"/>
                <w:lang w:eastAsia="en-GB"/>
              </w:rPr>
            </w:pPr>
            <w:r w:rsidRPr="001D4221">
              <w:rPr>
                <w:rFonts w:ascii="Arial" w:eastAsia="Times New Roman" w:hAnsi="Arial" w:cs="Arial"/>
                <w:color w:val="000000"/>
                <w:lang w:eastAsia="en-GB"/>
              </w:rPr>
              <w:t>38</w:t>
            </w:r>
          </w:p>
        </w:tc>
        <w:tc>
          <w:tcPr>
            <w:tcW w:w="1060" w:type="dxa"/>
            <w:tcBorders>
              <w:top w:val="nil"/>
              <w:left w:val="nil"/>
              <w:bottom w:val="single" w:sz="4" w:space="0" w:color="auto"/>
              <w:right w:val="single" w:sz="4" w:space="0" w:color="auto"/>
            </w:tcBorders>
            <w:shd w:val="clear" w:color="auto" w:fill="auto"/>
            <w:noWrap/>
            <w:vAlign w:val="bottom"/>
            <w:hideMark/>
          </w:tcPr>
          <w:p w14:paraId="4C59B3F3" w14:textId="77777777" w:rsidR="00916560" w:rsidRPr="001D4221" w:rsidRDefault="00916560" w:rsidP="00916560">
            <w:pPr>
              <w:spacing w:after="0" w:line="240" w:lineRule="auto"/>
              <w:jc w:val="right"/>
              <w:rPr>
                <w:rFonts w:ascii="Arial" w:eastAsia="Times New Roman" w:hAnsi="Arial" w:cs="Arial"/>
                <w:color w:val="000000"/>
                <w:lang w:eastAsia="en-GB"/>
              </w:rPr>
            </w:pPr>
            <w:r w:rsidRPr="001D4221">
              <w:rPr>
                <w:rFonts w:ascii="Arial" w:eastAsia="Times New Roman" w:hAnsi="Arial" w:cs="Arial"/>
                <w:color w:val="000000"/>
                <w:lang w:eastAsia="en-GB"/>
              </w:rPr>
              <w:t>28</w:t>
            </w:r>
          </w:p>
        </w:tc>
        <w:tc>
          <w:tcPr>
            <w:tcW w:w="1060" w:type="dxa"/>
            <w:tcBorders>
              <w:top w:val="nil"/>
              <w:left w:val="nil"/>
              <w:bottom w:val="single" w:sz="4" w:space="0" w:color="auto"/>
              <w:right w:val="single" w:sz="4" w:space="0" w:color="auto"/>
            </w:tcBorders>
            <w:shd w:val="clear" w:color="000000" w:fill="E7E6E6"/>
            <w:noWrap/>
            <w:vAlign w:val="bottom"/>
            <w:hideMark/>
          </w:tcPr>
          <w:p w14:paraId="055B874C" w14:textId="77777777" w:rsidR="00916560" w:rsidRPr="001D4221" w:rsidRDefault="00916560" w:rsidP="00916560">
            <w:pPr>
              <w:spacing w:after="0" w:line="240" w:lineRule="auto"/>
              <w:jc w:val="center"/>
              <w:rPr>
                <w:rFonts w:ascii="Arial" w:eastAsia="Times New Roman" w:hAnsi="Arial" w:cs="Arial"/>
                <w:b/>
                <w:bCs/>
                <w:color w:val="000000"/>
                <w:lang w:eastAsia="en-GB"/>
              </w:rPr>
            </w:pPr>
            <w:r w:rsidRPr="001D4221">
              <w:rPr>
                <w:rFonts w:ascii="Arial" w:eastAsia="Times New Roman" w:hAnsi="Arial" w:cs="Arial"/>
                <w:b/>
                <w:bCs/>
                <w:color w:val="000000"/>
                <w:lang w:eastAsia="en-GB"/>
              </w:rPr>
              <w:t>138</w:t>
            </w:r>
          </w:p>
        </w:tc>
      </w:tr>
      <w:tr w:rsidR="00916560" w:rsidRPr="001D4221" w14:paraId="3B7D2600" w14:textId="77777777" w:rsidTr="00916560">
        <w:trPr>
          <w:trHeight w:val="276"/>
        </w:trPr>
        <w:tc>
          <w:tcPr>
            <w:tcW w:w="2720" w:type="dxa"/>
            <w:tcBorders>
              <w:top w:val="single" w:sz="4" w:space="0" w:color="auto"/>
              <w:left w:val="single" w:sz="4" w:space="0" w:color="auto"/>
              <w:bottom w:val="single" w:sz="4" w:space="0" w:color="auto"/>
              <w:right w:val="single" w:sz="4" w:space="0" w:color="auto"/>
            </w:tcBorders>
            <w:shd w:val="clear" w:color="auto" w:fill="auto"/>
            <w:noWrap/>
            <w:hideMark/>
          </w:tcPr>
          <w:p w14:paraId="0769302B"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9308-702</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9698BCE"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M</w:t>
            </w:r>
          </w:p>
        </w:tc>
        <w:tc>
          <w:tcPr>
            <w:tcW w:w="1060" w:type="dxa"/>
            <w:tcBorders>
              <w:top w:val="nil"/>
              <w:left w:val="nil"/>
              <w:bottom w:val="single" w:sz="4" w:space="0" w:color="auto"/>
              <w:right w:val="single" w:sz="4" w:space="0" w:color="auto"/>
            </w:tcBorders>
            <w:shd w:val="clear" w:color="auto" w:fill="auto"/>
            <w:noWrap/>
            <w:vAlign w:val="bottom"/>
            <w:hideMark/>
          </w:tcPr>
          <w:p w14:paraId="112541CB"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5D59C80F"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585CD3F2"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7C3BC559"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1C0EF0C1"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000000" w:fill="E7E6E6"/>
            <w:noWrap/>
            <w:vAlign w:val="bottom"/>
            <w:hideMark/>
          </w:tcPr>
          <w:p w14:paraId="468A1CBC" w14:textId="77777777" w:rsidR="00916560" w:rsidRPr="001D4221" w:rsidRDefault="00916560" w:rsidP="00916560">
            <w:pPr>
              <w:spacing w:after="0" w:line="240" w:lineRule="auto"/>
              <w:jc w:val="center"/>
              <w:rPr>
                <w:rFonts w:ascii="Arial" w:eastAsia="Times New Roman" w:hAnsi="Arial" w:cs="Arial"/>
                <w:b/>
                <w:bCs/>
                <w:color w:val="000000"/>
                <w:lang w:eastAsia="en-GB"/>
              </w:rPr>
            </w:pPr>
            <w:r w:rsidRPr="001D4221">
              <w:rPr>
                <w:rFonts w:ascii="Arial" w:eastAsia="Times New Roman" w:hAnsi="Arial" w:cs="Arial"/>
                <w:b/>
                <w:bCs/>
                <w:color w:val="000000"/>
                <w:lang w:eastAsia="en-GB"/>
              </w:rPr>
              <w:t>0</w:t>
            </w:r>
          </w:p>
        </w:tc>
      </w:tr>
      <w:tr w:rsidR="00916560" w:rsidRPr="001D4221" w14:paraId="14DDC133" w14:textId="77777777" w:rsidTr="00916560">
        <w:trPr>
          <w:trHeight w:val="276"/>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78F56"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47B2BF11"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D</w:t>
            </w:r>
          </w:p>
        </w:tc>
        <w:tc>
          <w:tcPr>
            <w:tcW w:w="1060" w:type="dxa"/>
            <w:tcBorders>
              <w:top w:val="nil"/>
              <w:left w:val="nil"/>
              <w:bottom w:val="single" w:sz="4" w:space="0" w:color="auto"/>
              <w:right w:val="single" w:sz="4" w:space="0" w:color="auto"/>
            </w:tcBorders>
            <w:shd w:val="clear" w:color="auto" w:fill="auto"/>
            <w:noWrap/>
            <w:vAlign w:val="bottom"/>
            <w:hideMark/>
          </w:tcPr>
          <w:p w14:paraId="2F58CD70"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7CCE087E"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0728BC91"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40D6C4A4"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0A42A9BD"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000000" w:fill="E7E6E6"/>
            <w:noWrap/>
            <w:vAlign w:val="bottom"/>
            <w:hideMark/>
          </w:tcPr>
          <w:p w14:paraId="6BAE32BF" w14:textId="77777777" w:rsidR="00916560" w:rsidRPr="001D4221" w:rsidRDefault="00916560" w:rsidP="00916560">
            <w:pPr>
              <w:spacing w:after="0" w:line="240" w:lineRule="auto"/>
              <w:jc w:val="center"/>
              <w:rPr>
                <w:rFonts w:ascii="Arial" w:eastAsia="Times New Roman" w:hAnsi="Arial" w:cs="Arial"/>
                <w:b/>
                <w:bCs/>
                <w:color w:val="000000"/>
                <w:lang w:eastAsia="en-GB"/>
              </w:rPr>
            </w:pPr>
            <w:r w:rsidRPr="001D4221">
              <w:rPr>
                <w:rFonts w:ascii="Arial" w:eastAsia="Times New Roman" w:hAnsi="Arial" w:cs="Arial"/>
                <w:b/>
                <w:bCs/>
                <w:color w:val="000000"/>
                <w:lang w:eastAsia="en-GB"/>
              </w:rPr>
              <w:t>0</w:t>
            </w:r>
          </w:p>
        </w:tc>
      </w:tr>
      <w:tr w:rsidR="00916560" w:rsidRPr="001D4221" w14:paraId="12022A90" w14:textId="77777777" w:rsidTr="00916560">
        <w:trPr>
          <w:trHeight w:val="276"/>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A498617"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11A9DB8D" w14:textId="77777777" w:rsidR="00916560" w:rsidRPr="001D4221" w:rsidRDefault="00916560" w:rsidP="00916560">
            <w:pPr>
              <w:spacing w:after="0" w:line="240" w:lineRule="auto"/>
              <w:rPr>
                <w:rFonts w:ascii="Arial" w:eastAsia="Times New Roman" w:hAnsi="Arial" w:cs="Arial"/>
                <w:color w:val="000000"/>
                <w:lang w:eastAsia="en-GB"/>
              </w:rPr>
            </w:pPr>
            <w:r w:rsidRPr="001D4221">
              <w:rPr>
                <w:rFonts w:ascii="Arial" w:eastAsia="Times New Roman" w:hAnsi="Arial" w:cs="Arial"/>
                <w:color w:val="000000"/>
                <w:lang w:eastAsia="en-GB"/>
              </w:rPr>
              <w:t>F</w:t>
            </w:r>
          </w:p>
        </w:tc>
        <w:tc>
          <w:tcPr>
            <w:tcW w:w="1060" w:type="dxa"/>
            <w:tcBorders>
              <w:top w:val="nil"/>
              <w:left w:val="nil"/>
              <w:bottom w:val="single" w:sz="4" w:space="0" w:color="auto"/>
              <w:right w:val="single" w:sz="4" w:space="0" w:color="auto"/>
            </w:tcBorders>
            <w:shd w:val="clear" w:color="auto" w:fill="auto"/>
            <w:noWrap/>
            <w:vAlign w:val="bottom"/>
            <w:hideMark/>
          </w:tcPr>
          <w:p w14:paraId="3C5876BB" w14:textId="77777777" w:rsidR="00916560" w:rsidRPr="001D4221" w:rsidRDefault="00916560" w:rsidP="00916560">
            <w:pPr>
              <w:spacing w:after="0" w:line="240" w:lineRule="auto"/>
              <w:jc w:val="right"/>
              <w:rPr>
                <w:rFonts w:ascii="Arial" w:eastAsia="Times New Roman" w:hAnsi="Arial" w:cs="Arial"/>
                <w:color w:val="000000"/>
                <w:lang w:eastAsia="en-GB"/>
              </w:rPr>
            </w:pPr>
            <w:r w:rsidRPr="001D4221">
              <w:rPr>
                <w:rFonts w:ascii="Arial" w:eastAsia="Times New Roman" w:hAnsi="Arial" w:cs="Arial"/>
                <w:color w:val="000000"/>
                <w:lang w:eastAsia="en-GB"/>
              </w:rPr>
              <w:t>1</w:t>
            </w:r>
          </w:p>
        </w:tc>
        <w:tc>
          <w:tcPr>
            <w:tcW w:w="1060" w:type="dxa"/>
            <w:tcBorders>
              <w:top w:val="nil"/>
              <w:left w:val="nil"/>
              <w:bottom w:val="single" w:sz="4" w:space="0" w:color="auto"/>
              <w:right w:val="single" w:sz="4" w:space="0" w:color="auto"/>
            </w:tcBorders>
            <w:shd w:val="clear" w:color="auto" w:fill="auto"/>
            <w:noWrap/>
            <w:vAlign w:val="bottom"/>
            <w:hideMark/>
          </w:tcPr>
          <w:p w14:paraId="28CFBADA" w14:textId="77777777" w:rsidR="00916560" w:rsidRPr="001D4221" w:rsidRDefault="00916560" w:rsidP="00916560">
            <w:pPr>
              <w:spacing w:after="0" w:line="240" w:lineRule="auto"/>
              <w:jc w:val="right"/>
              <w:rPr>
                <w:rFonts w:ascii="Arial" w:eastAsia="Times New Roman" w:hAnsi="Arial" w:cs="Arial"/>
                <w:color w:val="000000"/>
                <w:lang w:eastAsia="en-GB"/>
              </w:rPr>
            </w:pPr>
            <w:r w:rsidRPr="001D4221">
              <w:rPr>
                <w:rFonts w:ascii="Arial" w:eastAsia="Times New Roman" w:hAnsi="Arial" w:cs="Arial"/>
                <w:color w:val="000000"/>
                <w:lang w:eastAsia="en-GB"/>
              </w:rPr>
              <w:t>4</w:t>
            </w:r>
          </w:p>
        </w:tc>
        <w:tc>
          <w:tcPr>
            <w:tcW w:w="1060" w:type="dxa"/>
            <w:tcBorders>
              <w:top w:val="nil"/>
              <w:left w:val="nil"/>
              <w:bottom w:val="single" w:sz="4" w:space="0" w:color="auto"/>
              <w:right w:val="single" w:sz="4" w:space="0" w:color="auto"/>
            </w:tcBorders>
            <w:shd w:val="clear" w:color="auto" w:fill="auto"/>
            <w:noWrap/>
            <w:vAlign w:val="bottom"/>
            <w:hideMark/>
          </w:tcPr>
          <w:p w14:paraId="44400BA5" w14:textId="77777777" w:rsidR="00916560" w:rsidRPr="001D4221" w:rsidRDefault="00916560" w:rsidP="00916560">
            <w:pPr>
              <w:spacing w:after="0" w:line="240" w:lineRule="auto"/>
              <w:jc w:val="right"/>
              <w:rPr>
                <w:rFonts w:ascii="Arial" w:eastAsia="Times New Roman" w:hAnsi="Arial" w:cs="Arial"/>
                <w:color w:val="000000"/>
                <w:lang w:eastAsia="en-GB"/>
              </w:rPr>
            </w:pPr>
            <w:r w:rsidRPr="001D4221">
              <w:rPr>
                <w:rFonts w:ascii="Arial" w:eastAsia="Times New Roman" w:hAnsi="Arial" w:cs="Arial"/>
                <w:color w:val="000000"/>
                <w:lang w:eastAsia="en-GB"/>
              </w:rPr>
              <w:t>2</w:t>
            </w:r>
          </w:p>
        </w:tc>
        <w:tc>
          <w:tcPr>
            <w:tcW w:w="1060" w:type="dxa"/>
            <w:tcBorders>
              <w:top w:val="nil"/>
              <w:left w:val="nil"/>
              <w:bottom w:val="single" w:sz="4" w:space="0" w:color="auto"/>
              <w:right w:val="single" w:sz="4" w:space="0" w:color="auto"/>
            </w:tcBorders>
            <w:shd w:val="clear" w:color="auto" w:fill="auto"/>
            <w:noWrap/>
            <w:vAlign w:val="bottom"/>
            <w:hideMark/>
          </w:tcPr>
          <w:p w14:paraId="680B9999" w14:textId="77777777" w:rsidR="00916560" w:rsidRPr="001D4221" w:rsidRDefault="00916560" w:rsidP="00916560">
            <w:pPr>
              <w:spacing w:after="0" w:line="240" w:lineRule="auto"/>
              <w:jc w:val="right"/>
              <w:rPr>
                <w:rFonts w:ascii="Arial" w:eastAsia="Times New Roman" w:hAnsi="Arial" w:cs="Arial"/>
                <w:color w:val="000000"/>
                <w:lang w:eastAsia="en-GB"/>
              </w:rPr>
            </w:pPr>
            <w:r w:rsidRPr="001D4221">
              <w:rPr>
                <w:rFonts w:ascii="Arial" w:eastAsia="Times New Roman" w:hAnsi="Arial" w:cs="Arial"/>
                <w:color w:val="000000"/>
                <w:lang w:eastAsia="en-GB"/>
              </w:rPr>
              <w:t>11</w:t>
            </w:r>
          </w:p>
        </w:tc>
        <w:tc>
          <w:tcPr>
            <w:tcW w:w="1060" w:type="dxa"/>
            <w:tcBorders>
              <w:top w:val="nil"/>
              <w:left w:val="nil"/>
              <w:bottom w:val="single" w:sz="4" w:space="0" w:color="auto"/>
              <w:right w:val="single" w:sz="4" w:space="0" w:color="auto"/>
            </w:tcBorders>
            <w:shd w:val="clear" w:color="auto" w:fill="auto"/>
            <w:noWrap/>
            <w:vAlign w:val="bottom"/>
            <w:hideMark/>
          </w:tcPr>
          <w:p w14:paraId="20106890" w14:textId="77777777" w:rsidR="00916560" w:rsidRPr="001D4221" w:rsidRDefault="00916560" w:rsidP="00916560">
            <w:pPr>
              <w:spacing w:after="0" w:line="240" w:lineRule="auto"/>
              <w:jc w:val="right"/>
              <w:rPr>
                <w:rFonts w:ascii="Arial" w:eastAsia="Times New Roman" w:hAnsi="Arial" w:cs="Arial"/>
                <w:color w:val="000000"/>
                <w:lang w:eastAsia="en-GB"/>
              </w:rPr>
            </w:pPr>
            <w:r w:rsidRPr="001D4221">
              <w:rPr>
                <w:rFonts w:ascii="Arial" w:eastAsia="Times New Roman" w:hAnsi="Arial" w:cs="Arial"/>
                <w:color w:val="000000"/>
                <w:lang w:eastAsia="en-GB"/>
              </w:rPr>
              <w:t>23</w:t>
            </w:r>
          </w:p>
        </w:tc>
        <w:tc>
          <w:tcPr>
            <w:tcW w:w="1060" w:type="dxa"/>
            <w:tcBorders>
              <w:top w:val="nil"/>
              <w:left w:val="nil"/>
              <w:bottom w:val="single" w:sz="4" w:space="0" w:color="auto"/>
              <w:right w:val="single" w:sz="4" w:space="0" w:color="auto"/>
            </w:tcBorders>
            <w:shd w:val="clear" w:color="000000" w:fill="E7E6E6"/>
            <w:noWrap/>
            <w:vAlign w:val="bottom"/>
            <w:hideMark/>
          </w:tcPr>
          <w:p w14:paraId="700BDBF5" w14:textId="77777777" w:rsidR="00916560" w:rsidRPr="001D4221" w:rsidRDefault="00916560" w:rsidP="00916560">
            <w:pPr>
              <w:spacing w:after="0" w:line="240" w:lineRule="auto"/>
              <w:jc w:val="center"/>
              <w:rPr>
                <w:rFonts w:ascii="Arial" w:eastAsia="Times New Roman" w:hAnsi="Arial" w:cs="Arial"/>
                <w:b/>
                <w:bCs/>
                <w:color w:val="000000"/>
                <w:lang w:eastAsia="en-GB"/>
              </w:rPr>
            </w:pPr>
            <w:r w:rsidRPr="001D4221">
              <w:rPr>
                <w:rFonts w:ascii="Arial" w:eastAsia="Times New Roman" w:hAnsi="Arial" w:cs="Arial"/>
                <w:b/>
                <w:bCs/>
                <w:color w:val="000000"/>
                <w:lang w:eastAsia="en-GB"/>
              </w:rPr>
              <w:t>41</w:t>
            </w:r>
          </w:p>
        </w:tc>
      </w:tr>
    </w:tbl>
    <w:p w14:paraId="78316D25" w14:textId="3B90D4AE" w:rsidR="008266BC" w:rsidRDefault="008266BC" w:rsidP="00FB70CA">
      <w:pPr>
        <w:pStyle w:val="ListParagraph"/>
        <w:jc w:val="both"/>
        <w:rPr>
          <w:rFonts w:ascii="Arial" w:hAnsi="Arial" w:cs="Arial"/>
        </w:rPr>
      </w:pPr>
    </w:p>
    <w:p w14:paraId="3E3BFD6A" w14:textId="77777777" w:rsidR="001D4221" w:rsidRPr="001D4221" w:rsidRDefault="001D4221" w:rsidP="00FB70CA">
      <w:pPr>
        <w:pStyle w:val="ListParagraph"/>
        <w:jc w:val="both"/>
        <w:rPr>
          <w:rFonts w:ascii="Arial" w:hAnsi="Arial" w:cs="Arial"/>
        </w:rPr>
      </w:pPr>
    </w:p>
    <w:p w14:paraId="7980D9D5" w14:textId="61E887B9" w:rsidR="008266BC" w:rsidRPr="001D4221" w:rsidRDefault="008266BC" w:rsidP="00FB70CA">
      <w:pPr>
        <w:pStyle w:val="ListParagraph"/>
        <w:numPr>
          <w:ilvl w:val="1"/>
          <w:numId w:val="16"/>
        </w:numPr>
        <w:jc w:val="both"/>
        <w:outlineLvl w:val="1"/>
        <w:rPr>
          <w:rFonts w:ascii="Arial" w:hAnsi="Arial" w:cs="Arial"/>
          <w:b/>
          <w:sz w:val="28"/>
          <w:szCs w:val="28"/>
        </w:rPr>
      </w:pPr>
      <w:bookmarkStart w:id="3" w:name="_Toc509238216"/>
      <w:r w:rsidRPr="001D4221">
        <w:rPr>
          <w:rFonts w:ascii="Arial" w:hAnsi="Arial" w:cs="Arial"/>
          <w:b/>
          <w:sz w:val="28"/>
          <w:szCs w:val="28"/>
        </w:rPr>
        <w:t>Areas of good performance</w:t>
      </w:r>
      <w:bookmarkEnd w:id="3"/>
    </w:p>
    <w:p w14:paraId="236A2CF2" w14:textId="4E786B56" w:rsidR="237EFCEC" w:rsidRPr="005303F5" w:rsidRDefault="237EFCEC" w:rsidP="00FB70CA">
      <w:pPr>
        <w:ind w:left="720"/>
        <w:jc w:val="both"/>
        <w:rPr>
          <w:rFonts w:ascii="Arial" w:hAnsi="Arial" w:cs="Arial"/>
          <w:b/>
          <w:bCs/>
          <w:sz w:val="24"/>
          <w:szCs w:val="24"/>
        </w:rPr>
      </w:pPr>
      <w:r w:rsidRPr="005303F5">
        <w:rPr>
          <w:rFonts w:ascii="Arial" w:hAnsi="Arial" w:cs="Arial"/>
          <w:b/>
          <w:bCs/>
          <w:sz w:val="24"/>
          <w:szCs w:val="24"/>
        </w:rPr>
        <w:t>70</w:t>
      </w:r>
      <w:r w:rsidR="00916560" w:rsidRPr="005303F5">
        <w:rPr>
          <w:rFonts w:ascii="Arial" w:hAnsi="Arial" w:cs="Arial"/>
          <w:b/>
          <w:bCs/>
          <w:sz w:val="24"/>
          <w:szCs w:val="24"/>
        </w:rPr>
        <w:t>2</w:t>
      </w:r>
      <w:r w:rsidRPr="005303F5">
        <w:rPr>
          <w:rFonts w:ascii="Arial" w:hAnsi="Arial" w:cs="Arial"/>
          <w:b/>
          <w:bCs/>
          <w:sz w:val="24"/>
          <w:szCs w:val="24"/>
        </w:rPr>
        <w:t xml:space="preserve"> Showcase Portfolio</w:t>
      </w:r>
    </w:p>
    <w:p w14:paraId="4CD6B86C" w14:textId="4258AE6D" w:rsidR="001E5909" w:rsidRPr="005303F5" w:rsidRDefault="001E5909" w:rsidP="00FB70CA">
      <w:pPr>
        <w:ind w:left="720"/>
        <w:jc w:val="both"/>
        <w:rPr>
          <w:rFonts w:ascii="Arial" w:hAnsi="Arial" w:cs="Arial"/>
          <w:sz w:val="24"/>
          <w:szCs w:val="24"/>
        </w:rPr>
      </w:pPr>
      <w:r w:rsidRPr="005303F5">
        <w:rPr>
          <w:rFonts w:ascii="Arial" w:hAnsi="Arial" w:cs="Arial"/>
          <w:sz w:val="24"/>
          <w:szCs w:val="24"/>
        </w:rPr>
        <w:t xml:space="preserve">There are some portfolios that show clear performance and link to the verb requirements within the standards.  In these cases, performance has been observed/recorded or work product has been used.  When this is the case, within the better portfolios, the work product has been linked to a personal statement explaining the apprentices’ involvement in the work product.  </w:t>
      </w:r>
    </w:p>
    <w:p w14:paraId="3BBD48DA" w14:textId="5DB68B90" w:rsidR="00916560" w:rsidRPr="005303F5" w:rsidRDefault="001E5909" w:rsidP="00916560">
      <w:pPr>
        <w:ind w:left="720"/>
        <w:jc w:val="both"/>
        <w:rPr>
          <w:rFonts w:ascii="Arial" w:hAnsi="Arial" w:cs="Arial"/>
          <w:sz w:val="24"/>
          <w:szCs w:val="24"/>
        </w:rPr>
      </w:pPr>
      <w:r w:rsidRPr="005303F5">
        <w:rPr>
          <w:rFonts w:ascii="Arial" w:hAnsi="Arial" w:cs="Arial"/>
          <w:sz w:val="24"/>
          <w:szCs w:val="24"/>
        </w:rPr>
        <w:t>Within some examples, personal statements have been used with the work product embedded as files into the statement.</w:t>
      </w:r>
    </w:p>
    <w:p w14:paraId="3F14EEE0" w14:textId="4A420BB3" w:rsidR="00E52AE8" w:rsidRPr="005303F5" w:rsidRDefault="00E52AE8" w:rsidP="00916560">
      <w:pPr>
        <w:ind w:left="720"/>
        <w:jc w:val="both"/>
        <w:rPr>
          <w:rFonts w:ascii="Arial" w:hAnsi="Arial" w:cs="Arial"/>
          <w:sz w:val="24"/>
          <w:szCs w:val="24"/>
        </w:rPr>
      </w:pPr>
      <w:r w:rsidRPr="005303F5">
        <w:rPr>
          <w:rFonts w:ascii="Arial" w:hAnsi="Arial" w:cs="Arial"/>
          <w:sz w:val="24"/>
          <w:szCs w:val="24"/>
        </w:rPr>
        <w:t xml:space="preserve">Within some of the portfolios, clear authenticity trail is shown, providing context for the witness testimony/observations.  </w:t>
      </w:r>
    </w:p>
    <w:p w14:paraId="127D7311" w14:textId="264BFE07" w:rsidR="001E5909" w:rsidRPr="005303F5" w:rsidRDefault="001E5909" w:rsidP="00FB70CA">
      <w:pPr>
        <w:ind w:left="720"/>
        <w:jc w:val="both"/>
        <w:rPr>
          <w:rFonts w:ascii="Arial" w:hAnsi="Arial" w:cs="Arial"/>
          <w:b/>
          <w:sz w:val="24"/>
          <w:szCs w:val="24"/>
        </w:rPr>
      </w:pPr>
      <w:r w:rsidRPr="005303F5">
        <w:rPr>
          <w:rFonts w:ascii="Arial" w:hAnsi="Arial" w:cs="Arial"/>
          <w:b/>
          <w:sz w:val="24"/>
          <w:szCs w:val="24"/>
        </w:rPr>
        <w:t>701 – Competency-Based Interview (CBI)</w:t>
      </w:r>
    </w:p>
    <w:p w14:paraId="6E6CE89B" w14:textId="40C766F2" w:rsidR="001E5909" w:rsidRPr="005303F5" w:rsidRDefault="001E5909" w:rsidP="00FB70CA">
      <w:pPr>
        <w:ind w:left="720"/>
        <w:jc w:val="both"/>
        <w:rPr>
          <w:rFonts w:ascii="Arial" w:hAnsi="Arial" w:cs="Arial"/>
          <w:sz w:val="24"/>
          <w:szCs w:val="24"/>
        </w:rPr>
      </w:pPr>
      <w:r w:rsidRPr="005303F5">
        <w:rPr>
          <w:rFonts w:ascii="Arial" w:hAnsi="Arial" w:cs="Arial"/>
          <w:sz w:val="24"/>
          <w:szCs w:val="24"/>
        </w:rPr>
        <w:t xml:space="preserve">There is evidence to show that some providers have provided clear guidance as to the purpose of the </w:t>
      </w:r>
      <w:proofErr w:type="gramStart"/>
      <w:r w:rsidR="00293392">
        <w:rPr>
          <w:rFonts w:ascii="Arial" w:hAnsi="Arial" w:cs="Arial"/>
          <w:sz w:val="24"/>
          <w:szCs w:val="24"/>
        </w:rPr>
        <w:t>competence based</w:t>
      </w:r>
      <w:proofErr w:type="gramEnd"/>
      <w:r w:rsidR="00293392">
        <w:rPr>
          <w:rFonts w:ascii="Arial" w:hAnsi="Arial" w:cs="Arial"/>
          <w:sz w:val="24"/>
          <w:szCs w:val="24"/>
        </w:rPr>
        <w:t xml:space="preserve"> interview (</w:t>
      </w:r>
      <w:r w:rsidRPr="005303F5">
        <w:rPr>
          <w:rFonts w:ascii="Arial" w:hAnsi="Arial" w:cs="Arial"/>
          <w:sz w:val="24"/>
          <w:szCs w:val="24"/>
        </w:rPr>
        <w:t>CBI</w:t>
      </w:r>
      <w:r w:rsidR="00293392">
        <w:rPr>
          <w:rFonts w:ascii="Arial" w:hAnsi="Arial" w:cs="Arial"/>
          <w:sz w:val="24"/>
          <w:szCs w:val="24"/>
        </w:rPr>
        <w:t>)</w:t>
      </w:r>
      <w:r w:rsidRPr="005303F5">
        <w:rPr>
          <w:rFonts w:ascii="Arial" w:hAnsi="Arial" w:cs="Arial"/>
          <w:sz w:val="24"/>
          <w:szCs w:val="24"/>
        </w:rPr>
        <w:t>.  The apprentice has been given guidance on using the webinar, having their portfolios available to refer to, and have ID ready for the interview.</w:t>
      </w:r>
    </w:p>
    <w:p w14:paraId="4E97D560" w14:textId="7222FEEA" w:rsidR="00293392" w:rsidRPr="005303F5" w:rsidRDefault="001E5909" w:rsidP="00FB70CA">
      <w:pPr>
        <w:ind w:left="720"/>
        <w:jc w:val="both"/>
        <w:rPr>
          <w:rFonts w:ascii="Arial" w:hAnsi="Arial" w:cs="Arial"/>
          <w:sz w:val="24"/>
          <w:szCs w:val="24"/>
        </w:rPr>
      </w:pPr>
      <w:r w:rsidRPr="005303F5">
        <w:rPr>
          <w:rFonts w:ascii="Arial" w:hAnsi="Arial" w:cs="Arial"/>
          <w:sz w:val="24"/>
          <w:szCs w:val="24"/>
        </w:rPr>
        <w:lastRenderedPageBreak/>
        <w:t xml:space="preserve">Some apprentices are confident in their use of the webinar and are comfortable detailing their skills within leadership and management.    </w:t>
      </w:r>
    </w:p>
    <w:p w14:paraId="26797892" w14:textId="16E51730" w:rsidR="001E5909" w:rsidRPr="005303F5" w:rsidRDefault="001E5909" w:rsidP="00FB70CA">
      <w:pPr>
        <w:ind w:left="720"/>
        <w:jc w:val="both"/>
        <w:rPr>
          <w:rFonts w:ascii="Arial" w:hAnsi="Arial" w:cs="Arial"/>
          <w:b/>
          <w:sz w:val="24"/>
          <w:szCs w:val="24"/>
        </w:rPr>
      </w:pPr>
      <w:r w:rsidRPr="005303F5">
        <w:rPr>
          <w:rFonts w:ascii="Arial" w:hAnsi="Arial" w:cs="Arial"/>
          <w:b/>
          <w:sz w:val="24"/>
          <w:szCs w:val="24"/>
        </w:rPr>
        <w:t>700 – Professional Discussion (PD)</w:t>
      </w:r>
    </w:p>
    <w:p w14:paraId="3377513E" w14:textId="4617B992" w:rsidR="00916560" w:rsidRPr="005303F5" w:rsidRDefault="001E5909" w:rsidP="00916560">
      <w:pPr>
        <w:ind w:left="720"/>
        <w:jc w:val="both"/>
        <w:rPr>
          <w:rFonts w:ascii="Arial" w:hAnsi="Arial" w:cs="Arial"/>
          <w:sz w:val="24"/>
          <w:szCs w:val="24"/>
        </w:rPr>
      </w:pPr>
      <w:r w:rsidRPr="005303F5">
        <w:rPr>
          <w:rFonts w:ascii="Arial" w:hAnsi="Arial" w:cs="Arial"/>
          <w:sz w:val="24"/>
          <w:szCs w:val="24"/>
        </w:rPr>
        <w:t xml:space="preserve">Within the webinars for the </w:t>
      </w:r>
      <w:r w:rsidR="00293392">
        <w:rPr>
          <w:rFonts w:ascii="Arial" w:hAnsi="Arial" w:cs="Arial"/>
          <w:sz w:val="24"/>
          <w:szCs w:val="24"/>
        </w:rPr>
        <w:t>professional discussion (PD)</w:t>
      </w:r>
      <w:r w:rsidRPr="005303F5">
        <w:rPr>
          <w:rFonts w:ascii="Arial" w:hAnsi="Arial" w:cs="Arial"/>
          <w:sz w:val="24"/>
          <w:szCs w:val="24"/>
        </w:rPr>
        <w:t xml:space="preserve">, there is evidence from some providers that the apprentice is aware of the style of the </w:t>
      </w:r>
      <w:r w:rsidR="00293392">
        <w:rPr>
          <w:rFonts w:ascii="Arial" w:hAnsi="Arial" w:cs="Arial"/>
          <w:sz w:val="24"/>
          <w:szCs w:val="24"/>
        </w:rPr>
        <w:t>professional discussion (</w:t>
      </w:r>
      <w:r w:rsidRPr="005303F5">
        <w:rPr>
          <w:rFonts w:ascii="Arial" w:hAnsi="Arial" w:cs="Arial"/>
          <w:sz w:val="24"/>
          <w:szCs w:val="24"/>
        </w:rPr>
        <w:t>PD</w:t>
      </w:r>
      <w:r w:rsidR="00293392">
        <w:rPr>
          <w:rFonts w:ascii="Arial" w:hAnsi="Arial" w:cs="Arial"/>
          <w:sz w:val="24"/>
          <w:szCs w:val="24"/>
        </w:rPr>
        <w:t>)</w:t>
      </w:r>
      <w:r w:rsidRPr="005303F5">
        <w:rPr>
          <w:rFonts w:ascii="Arial" w:hAnsi="Arial" w:cs="Arial"/>
          <w:sz w:val="24"/>
          <w:szCs w:val="24"/>
        </w:rPr>
        <w:t xml:space="preserve"> – </w:t>
      </w:r>
      <w:r w:rsidR="00E52AE8" w:rsidRPr="005303F5">
        <w:rPr>
          <w:rFonts w:ascii="Arial" w:hAnsi="Arial" w:cs="Arial"/>
          <w:sz w:val="24"/>
          <w:szCs w:val="24"/>
        </w:rPr>
        <w:t xml:space="preserve">that </w:t>
      </w:r>
      <w:r w:rsidRPr="005303F5">
        <w:rPr>
          <w:rFonts w:ascii="Arial" w:hAnsi="Arial" w:cs="Arial"/>
          <w:sz w:val="24"/>
          <w:szCs w:val="24"/>
        </w:rPr>
        <w:t>this is a discussion and not a question and answer session.  Some apprentices are also aware of the subject area for this activity – in that they are aware it is about their own continuous professional development (CPD) over the length of the apprenticeship.</w:t>
      </w:r>
    </w:p>
    <w:p w14:paraId="25299105" w14:textId="671E301D" w:rsidR="00916560" w:rsidRPr="005303F5" w:rsidRDefault="00916560" w:rsidP="00916560">
      <w:pPr>
        <w:ind w:left="720"/>
        <w:jc w:val="both"/>
        <w:rPr>
          <w:rFonts w:ascii="Arial" w:hAnsi="Arial" w:cs="Arial"/>
          <w:sz w:val="24"/>
          <w:szCs w:val="24"/>
        </w:rPr>
      </w:pPr>
      <w:r w:rsidRPr="005303F5">
        <w:rPr>
          <w:rFonts w:ascii="Arial" w:hAnsi="Arial" w:cs="Arial"/>
          <w:sz w:val="24"/>
          <w:szCs w:val="24"/>
        </w:rPr>
        <w:t xml:space="preserve">The </w:t>
      </w:r>
      <w:r w:rsidR="00293392">
        <w:rPr>
          <w:rFonts w:ascii="Arial" w:hAnsi="Arial" w:cs="Arial"/>
          <w:sz w:val="24"/>
          <w:szCs w:val="24"/>
        </w:rPr>
        <w:t>personal development plan (</w:t>
      </w:r>
      <w:r w:rsidRPr="005303F5">
        <w:rPr>
          <w:rFonts w:ascii="Arial" w:hAnsi="Arial" w:cs="Arial"/>
          <w:sz w:val="24"/>
          <w:szCs w:val="24"/>
        </w:rPr>
        <w:t>PDP</w:t>
      </w:r>
      <w:r w:rsidR="00293392">
        <w:rPr>
          <w:rFonts w:ascii="Arial" w:hAnsi="Arial" w:cs="Arial"/>
          <w:sz w:val="24"/>
          <w:szCs w:val="24"/>
        </w:rPr>
        <w:t>)</w:t>
      </w:r>
      <w:r w:rsidRPr="005303F5">
        <w:rPr>
          <w:rFonts w:ascii="Arial" w:hAnsi="Arial" w:cs="Arial"/>
          <w:sz w:val="24"/>
          <w:szCs w:val="24"/>
        </w:rPr>
        <w:t xml:space="preserve"> should commence at the beginning of the apprenticeship and reflect the journey of professional development, formal &amp; informal, up until the end of the programme.  Apprenticeships should have their </w:t>
      </w:r>
      <w:r w:rsidR="00293392">
        <w:rPr>
          <w:rFonts w:ascii="Arial" w:hAnsi="Arial" w:cs="Arial"/>
          <w:sz w:val="24"/>
          <w:szCs w:val="24"/>
        </w:rPr>
        <w:t>personal development plan (</w:t>
      </w:r>
      <w:r w:rsidRPr="005303F5">
        <w:rPr>
          <w:rFonts w:ascii="Arial" w:hAnsi="Arial" w:cs="Arial"/>
          <w:sz w:val="24"/>
          <w:szCs w:val="24"/>
        </w:rPr>
        <w:t>PDP</w:t>
      </w:r>
      <w:r w:rsidR="00293392">
        <w:rPr>
          <w:rFonts w:ascii="Arial" w:hAnsi="Arial" w:cs="Arial"/>
          <w:sz w:val="24"/>
          <w:szCs w:val="24"/>
        </w:rPr>
        <w:t>)</w:t>
      </w:r>
      <w:r w:rsidRPr="005303F5">
        <w:rPr>
          <w:rFonts w:ascii="Arial" w:hAnsi="Arial" w:cs="Arial"/>
          <w:sz w:val="24"/>
          <w:szCs w:val="24"/>
        </w:rPr>
        <w:t xml:space="preserve"> prepared prior to the </w:t>
      </w:r>
      <w:r w:rsidR="00293392">
        <w:rPr>
          <w:rFonts w:ascii="Arial" w:hAnsi="Arial" w:cs="Arial"/>
          <w:sz w:val="24"/>
          <w:szCs w:val="24"/>
        </w:rPr>
        <w:t>professional discussion (</w:t>
      </w:r>
      <w:r w:rsidRPr="005303F5">
        <w:rPr>
          <w:rFonts w:ascii="Arial" w:hAnsi="Arial" w:cs="Arial"/>
          <w:sz w:val="24"/>
          <w:szCs w:val="24"/>
        </w:rPr>
        <w:t>PD</w:t>
      </w:r>
      <w:r w:rsidR="00293392">
        <w:rPr>
          <w:rFonts w:ascii="Arial" w:hAnsi="Arial" w:cs="Arial"/>
          <w:sz w:val="24"/>
          <w:szCs w:val="24"/>
        </w:rPr>
        <w:t>)</w:t>
      </w:r>
      <w:r w:rsidRPr="005303F5">
        <w:rPr>
          <w:rFonts w:ascii="Arial" w:hAnsi="Arial" w:cs="Arial"/>
          <w:sz w:val="24"/>
          <w:szCs w:val="24"/>
        </w:rPr>
        <w:t xml:space="preserve">, uploaded as part of the portfolio and used as </w:t>
      </w:r>
      <w:r w:rsidR="00E52AE8" w:rsidRPr="005303F5">
        <w:rPr>
          <w:rFonts w:ascii="Arial" w:hAnsi="Arial" w:cs="Arial"/>
          <w:sz w:val="24"/>
          <w:szCs w:val="24"/>
        </w:rPr>
        <w:t>a</w:t>
      </w:r>
      <w:r w:rsidRPr="005303F5">
        <w:rPr>
          <w:rFonts w:ascii="Arial" w:hAnsi="Arial" w:cs="Arial"/>
          <w:sz w:val="24"/>
          <w:szCs w:val="24"/>
        </w:rPr>
        <w:t xml:space="preserve"> term of reference throughout.</w:t>
      </w:r>
    </w:p>
    <w:p w14:paraId="2B8F3D77" w14:textId="310C35E3" w:rsidR="008266BC" w:rsidRPr="001D4221" w:rsidRDefault="005714A3" w:rsidP="00FB70CA">
      <w:pPr>
        <w:pStyle w:val="Heading2"/>
        <w:ind w:firstLine="720"/>
        <w:jc w:val="both"/>
        <w:rPr>
          <w:rFonts w:ascii="Arial" w:hAnsi="Arial" w:cs="Arial"/>
          <w:b/>
          <w:color w:val="000000" w:themeColor="text1"/>
          <w:sz w:val="28"/>
          <w:szCs w:val="28"/>
        </w:rPr>
      </w:pPr>
      <w:bookmarkStart w:id="4" w:name="_Toc509238217"/>
      <w:r w:rsidRPr="001D4221">
        <w:rPr>
          <w:rFonts w:ascii="Arial" w:hAnsi="Arial" w:cs="Arial"/>
          <w:b/>
          <w:color w:val="000000" w:themeColor="text1"/>
          <w:sz w:val="28"/>
          <w:szCs w:val="28"/>
        </w:rPr>
        <w:t>2.</w:t>
      </w:r>
      <w:r w:rsidR="00CB50DC" w:rsidRPr="001D4221">
        <w:rPr>
          <w:rFonts w:ascii="Arial" w:hAnsi="Arial" w:cs="Arial"/>
          <w:b/>
          <w:color w:val="000000" w:themeColor="text1"/>
          <w:sz w:val="28"/>
          <w:szCs w:val="28"/>
        </w:rPr>
        <w:t>2</w:t>
      </w:r>
      <w:r w:rsidRPr="001D4221">
        <w:rPr>
          <w:rFonts w:ascii="Arial" w:hAnsi="Arial" w:cs="Arial"/>
          <w:b/>
          <w:color w:val="000000" w:themeColor="text1"/>
          <w:sz w:val="28"/>
          <w:szCs w:val="28"/>
        </w:rPr>
        <w:t xml:space="preserve"> </w:t>
      </w:r>
      <w:r w:rsidR="008B0700" w:rsidRPr="001D4221">
        <w:rPr>
          <w:rFonts w:ascii="Arial" w:hAnsi="Arial" w:cs="Arial"/>
          <w:b/>
          <w:color w:val="000000" w:themeColor="text1"/>
          <w:sz w:val="28"/>
          <w:szCs w:val="28"/>
        </w:rPr>
        <w:tab/>
      </w:r>
      <w:r w:rsidRPr="001D4221">
        <w:rPr>
          <w:rFonts w:ascii="Arial" w:hAnsi="Arial" w:cs="Arial"/>
          <w:b/>
          <w:color w:val="000000" w:themeColor="text1"/>
          <w:sz w:val="28"/>
          <w:szCs w:val="28"/>
        </w:rPr>
        <w:t>Areas for development</w:t>
      </w:r>
      <w:bookmarkEnd w:id="4"/>
    </w:p>
    <w:p w14:paraId="384E9F29" w14:textId="77777777" w:rsidR="00657C15" w:rsidRPr="005303F5" w:rsidRDefault="00657C15" w:rsidP="00FB70CA">
      <w:pPr>
        <w:ind w:left="720"/>
        <w:jc w:val="both"/>
        <w:rPr>
          <w:rFonts w:ascii="Arial" w:hAnsi="Arial" w:cs="Arial"/>
          <w:color w:val="FF0000"/>
          <w:sz w:val="24"/>
          <w:szCs w:val="24"/>
        </w:rPr>
      </w:pPr>
    </w:p>
    <w:p w14:paraId="0458774C" w14:textId="1156C80E" w:rsidR="00CB50DC" w:rsidRPr="005303F5" w:rsidRDefault="237EFCEC" w:rsidP="00FB70CA">
      <w:pPr>
        <w:ind w:left="720"/>
        <w:jc w:val="both"/>
        <w:rPr>
          <w:rFonts w:ascii="Arial" w:hAnsi="Arial" w:cs="Arial"/>
          <w:b/>
          <w:bCs/>
          <w:sz w:val="24"/>
          <w:szCs w:val="24"/>
        </w:rPr>
      </w:pPr>
      <w:r w:rsidRPr="005303F5">
        <w:rPr>
          <w:rFonts w:ascii="Arial" w:hAnsi="Arial" w:cs="Arial"/>
          <w:b/>
          <w:bCs/>
          <w:sz w:val="24"/>
          <w:szCs w:val="24"/>
        </w:rPr>
        <w:t>70</w:t>
      </w:r>
      <w:r w:rsidR="00657C15" w:rsidRPr="005303F5">
        <w:rPr>
          <w:rFonts w:ascii="Arial" w:hAnsi="Arial" w:cs="Arial"/>
          <w:b/>
          <w:bCs/>
          <w:sz w:val="24"/>
          <w:szCs w:val="24"/>
        </w:rPr>
        <w:t>2</w:t>
      </w:r>
      <w:r w:rsidRPr="005303F5">
        <w:rPr>
          <w:rFonts w:ascii="Arial" w:hAnsi="Arial" w:cs="Arial"/>
          <w:b/>
          <w:bCs/>
          <w:sz w:val="24"/>
          <w:szCs w:val="24"/>
        </w:rPr>
        <w:t xml:space="preserve"> Showcase Portfolio </w:t>
      </w:r>
    </w:p>
    <w:p w14:paraId="5EF22B94" w14:textId="773B8682" w:rsidR="00657C15" w:rsidRPr="005303F5" w:rsidRDefault="00052182" w:rsidP="00657C15">
      <w:pPr>
        <w:ind w:left="720"/>
        <w:jc w:val="both"/>
        <w:rPr>
          <w:rFonts w:ascii="Arial" w:hAnsi="Arial" w:cs="Arial"/>
          <w:sz w:val="24"/>
          <w:szCs w:val="24"/>
        </w:rPr>
      </w:pPr>
      <w:r w:rsidRPr="005303F5">
        <w:rPr>
          <w:rFonts w:ascii="Arial" w:hAnsi="Arial" w:cs="Arial"/>
          <w:sz w:val="24"/>
          <w:szCs w:val="24"/>
        </w:rPr>
        <w:t>The matrices used to support evidence in some portfolio</w:t>
      </w:r>
      <w:r w:rsidR="00483D04">
        <w:rPr>
          <w:rFonts w:ascii="Arial" w:hAnsi="Arial" w:cs="Arial"/>
          <w:sz w:val="24"/>
          <w:szCs w:val="24"/>
        </w:rPr>
        <w:t>s</w:t>
      </w:r>
      <w:r w:rsidRPr="005303F5">
        <w:rPr>
          <w:rFonts w:ascii="Arial" w:hAnsi="Arial" w:cs="Arial"/>
          <w:sz w:val="24"/>
          <w:szCs w:val="24"/>
        </w:rPr>
        <w:t xml:space="preserve"> are </w:t>
      </w:r>
      <w:r w:rsidR="0069796F" w:rsidRPr="005303F5">
        <w:rPr>
          <w:rFonts w:ascii="Arial" w:hAnsi="Arial" w:cs="Arial"/>
          <w:sz w:val="24"/>
          <w:szCs w:val="24"/>
        </w:rPr>
        <w:t xml:space="preserve">generally </w:t>
      </w:r>
      <w:r w:rsidRPr="005303F5">
        <w:rPr>
          <w:rFonts w:ascii="Arial" w:hAnsi="Arial" w:cs="Arial"/>
          <w:sz w:val="24"/>
          <w:szCs w:val="24"/>
        </w:rPr>
        <w:t xml:space="preserve">weak and some are not mapped to the standard but merely to the topics covered by the provider.  </w:t>
      </w:r>
      <w:r w:rsidR="00657C15" w:rsidRPr="005303F5">
        <w:rPr>
          <w:rFonts w:ascii="Arial" w:hAnsi="Arial" w:cs="Arial"/>
          <w:sz w:val="24"/>
          <w:szCs w:val="24"/>
        </w:rPr>
        <w:t>The portfolio needs to reflect direct evidence</w:t>
      </w:r>
      <w:r w:rsidR="00293392">
        <w:rPr>
          <w:rFonts w:ascii="Arial" w:hAnsi="Arial" w:cs="Arial"/>
          <w:sz w:val="24"/>
          <w:szCs w:val="24"/>
        </w:rPr>
        <w:t xml:space="preserve"> (see examples </w:t>
      </w:r>
      <w:r w:rsidR="00181E4E">
        <w:rPr>
          <w:rFonts w:ascii="Arial" w:hAnsi="Arial" w:cs="Arial"/>
          <w:sz w:val="24"/>
          <w:szCs w:val="24"/>
        </w:rPr>
        <w:t>section 3</w:t>
      </w:r>
      <w:r w:rsidR="00293392">
        <w:rPr>
          <w:rFonts w:ascii="Arial" w:hAnsi="Arial" w:cs="Arial"/>
          <w:sz w:val="24"/>
          <w:szCs w:val="24"/>
        </w:rPr>
        <w:t>)</w:t>
      </w:r>
      <w:r w:rsidR="00657C15" w:rsidRPr="005303F5">
        <w:rPr>
          <w:rFonts w:ascii="Arial" w:hAnsi="Arial" w:cs="Arial"/>
          <w:sz w:val="24"/>
          <w:szCs w:val="24"/>
        </w:rPr>
        <w:t xml:space="preserve"> and follow VA</w:t>
      </w:r>
      <w:r w:rsidR="00322DFB" w:rsidRPr="005303F5">
        <w:rPr>
          <w:rFonts w:ascii="Arial" w:hAnsi="Arial" w:cs="Arial"/>
          <w:sz w:val="24"/>
          <w:szCs w:val="24"/>
        </w:rPr>
        <w:t>C</w:t>
      </w:r>
      <w:r w:rsidR="00657C15" w:rsidRPr="005303F5">
        <w:rPr>
          <w:rFonts w:ascii="Arial" w:hAnsi="Arial" w:cs="Arial"/>
          <w:sz w:val="24"/>
          <w:szCs w:val="24"/>
        </w:rPr>
        <w:t xml:space="preserve">S.  A context should be applied to evidence submitted to ensure assessment can be applied to skills, knowledge and behaviour of the standard.  </w:t>
      </w:r>
    </w:p>
    <w:p w14:paraId="0B7EA51C" w14:textId="42F39408" w:rsidR="00657C15" w:rsidRPr="005303F5" w:rsidRDefault="00657C15" w:rsidP="00657C15">
      <w:pPr>
        <w:ind w:left="720"/>
        <w:jc w:val="both"/>
        <w:rPr>
          <w:rFonts w:ascii="Arial" w:hAnsi="Arial" w:cs="Arial"/>
          <w:sz w:val="24"/>
          <w:szCs w:val="24"/>
        </w:rPr>
      </w:pPr>
      <w:r w:rsidRPr="005303F5">
        <w:rPr>
          <w:rFonts w:ascii="Arial" w:hAnsi="Arial" w:cs="Arial"/>
          <w:sz w:val="24"/>
          <w:szCs w:val="24"/>
        </w:rPr>
        <w:t xml:space="preserve">The matrix </w:t>
      </w:r>
      <w:r w:rsidR="004D7CE7">
        <w:rPr>
          <w:rFonts w:ascii="Arial" w:hAnsi="Arial" w:cs="Arial"/>
          <w:sz w:val="24"/>
          <w:szCs w:val="24"/>
        </w:rPr>
        <w:t xml:space="preserve">must </w:t>
      </w:r>
      <w:r w:rsidRPr="005303F5">
        <w:rPr>
          <w:rFonts w:ascii="Arial" w:hAnsi="Arial" w:cs="Arial"/>
          <w:sz w:val="24"/>
          <w:szCs w:val="24"/>
        </w:rPr>
        <w:t xml:space="preserve">be clearly </w:t>
      </w:r>
      <w:r w:rsidR="005303F5" w:rsidRPr="005303F5">
        <w:rPr>
          <w:rFonts w:ascii="Arial" w:hAnsi="Arial" w:cs="Arial"/>
          <w:sz w:val="24"/>
          <w:szCs w:val="24"/>
        </w:rPr>
        <w:t>referenced,</w:t>
      </w:r>
      <w:r w:rsidRPr="005303F5">
        <w:rPr>
          <w:rFonts w:ascii="Arial" w:hAnsi="Arial" w:cs="Arial"/>
          <w:sz w:val="24"/>
          <w:szCs w:val="24"/>
        </w:rPr>
        <w:t xml:space="preserve"> and evidence cross</w:t>
      </w:r>
      <w:r w:rsidR="00322DFB" w:rsidRPr="005303F5">
        <w:rPr>
          <w:rFonts w:ascii="Arial" w:hAnsi="Arial" w:cs="Arial"/>
          <w:sz w:val="24"/>
          <w:szCs w:val="24"/>
        </w:rPr>
        <w:t>-</w:t>
      </w:r>
      <w:r w:rsidRPr="005303F5">
        <w:rPr>
          <w:rFonts w:ascii="Arial" w:hAnsi="Arial" w:cs="Arial"/>
          <w:sz w:val="24"/>
          <w:szCs w:val="24"/>
        </w:rPr>
        <w:t>referenced to the standards.  Where possible holistic assessment</w:t>
      </w:r>
      <w:r w:rsidR="004D7CE7">
        <w:rPr>
          <w:rFonts w:ascii="Arial" w:hAnsi="Arial" w:cs="Arial"/>
          <w:sz w:val="24"/>
          <w:szCs w:val="24"/>
        </w:rPr>
        <w:t xml:space="preserve"> should be used</w:t>
      </w:r>
      <w:r w:rsidRPr="005303F5">
        <w:rPr>
          <w:rFonts w:ascii="Arial" w:hAnsi="Arial" w:cs="Arial"/>
          <w:sz w:val="24"/>
          <w:szCs w:val="24"/>
        </w:rPr>
        <w:t xml:space="preserve"> to showcase how standards have been met.</w:t>
      </w:r>
    </w:p>
    <w:p w14:paraId="7022001B" w14:textId="0080579F" w:rsidR="00297D87" w:rsidRPr="005303F5" w:rsidRDefault="00297D87" w:rsidP="00FB70CA">
      <w:pPr>
        <w:ind w:left="720"/>
        <w:jc w:val="both"/>
        <w:rPr>
          <w:rFonts w:ascii="Arial" w:hAnsi="Arial" w:cs="Arial"/>
          <w:sz w:val="24"/>
          <w:szCs w:val="24"/>
        </w:rPr>
      </w:pPr>
      <w:r w:rsidRPr="005303F5">
        <w:rPr>
          <w:rFonts w:ascii="Arial" w:hAnsi="Arial" w:cs="Arial"/>
          <w:sz w:val="24"/>
          <w:szCs w:val="24"/>
        </w:rPr>
        <w:t xml:space="preserve">There is also a reliance of recorded observations from the on-programme assessor.  Some of these are poorly recorded and not linked to the </w:t>
      </w:r>
      <w:r w:rsidR="005303F5">
        <w:rPr>
          <w:rFonts w:ascii="Arial" w:hAnsi="Arial" w:cs="Arial"/>
          <w:sz w:val="24"/>
          <w:szCs w:val="24"/>
        </w:rPr>
        <w:t xml:space="preserve">apprenticeship </w:t>
      </w:r>
      <w:r w:rsidR="005303F5" w:rsidRPr="005303F5">
        <w:rPr>
          <w:rFonts w:ascii="Arial" w:hAnsi="Arial" w:cs="Arial"/>
          <w:sz w:val="24"/>
          <w:szCs w:val="24"/>
        </w:rPr>
        <w:t>standards</w:t>
      </w:r>
      <w:r w:rsidRPr="005303F5">
        <w:rPr>
          <w:rFonts w:ascii="Arial" w:hAnsi="Arial" w:cs="Arial"/>
          <w:sz w:val="24"/>
          <w:szCs w:val="24"/>
        </w:rPr>
        <w:t>.</w:t>
      </w:r>
    </w:p>
    <w:p w14:paraId="4ED5C00A" w14:textId="20B8B297" w:rsidR="00297D87" w:rsidRPr="005303F5" w:rsidRDefault="00297D87" w:rsidP="00FB70CA">
      <w:pPr>
        <w:ind w:left="720"/>
        <w:jc w:val="both"/>
        <w:rPr>
          <w:rFonts w:ascii="Arial" w:hAnsi="Arial" w:cs="Arial"/>
          <w:sz w:val="24"/>
          <w:szCs w:val="24"/>
        </w:rPr>
      </w:pPr>
      <w:r w:rsidRPr="005303F5">
        <w:rPr>
          <w:rFonts w:ascii="Arial" w:hAnsi="Arial" w:cs="Arial"/>
          <w:sz w:val="24"/>
          <w:szCs w:val="24"/>
        </w:rPr>
        <w:t xml:space="preserve">In some portfolios, the evidence has feedback </w:t>
      </w:r>
      <w:r w:rsidR="00E52AE8" w:rsidRPr="005303F5">
        <w:rPr>
          <w:rFonts w:ascii="Arial" w:hAnsi="Arial" w:cs="Arial"/>
          <w:sz w:val="24"/>
          <w:szCs w:val="24"/>
        </w:rPr>
        <w:t xml:space="preserve">attached that has been </w:t>
      </w:r>
      <w:r w:rsidRPr="005303F5">
        <w:rPr>
          <w:rFonts w:ascii="Arial" w:hAnsi="Arial" w:cs="Arial"/>
          <w:sz w:val="24"/>
          <w:szCs w:val="24"/>
        </w:rPr>
        <w:t>provided by the on</w:t>
      </w:r>
      <w:r w:rsidR="00201C3E" w:rsidRPr="005303F5">
        <w:rPr>
          <w:rFonts w:ascii="Arial" w:hAnsi="Arial" w:cs="Arial"/>
          <w:sz w:val="24"/>
          <w:szCs w:val="24"/>
        </w:rPr>
        <w:t>-</w:t>
      </w:r>
      <w:r w:rsidRPr="005303F5">
        <w:rPr>
          <w:rFonts w:ascii="Arial" w:hAnsi="Arial" w:cs="Arial"/>
          <w:sz w:val="24"/>
          <w:szCs w:val="24"/>
        </w:rPr>
        <w:t xml:space="preserve">programme assessor.  </w:t>
      </w:r>
      <w:r w:rsidR="004D7CE7">
        <w:rPr>
          <w:rFonts w:ascii="Arial" w:hAnsi="Arial" w:cs="Arial"/>
          <w:sz w:val="24"/>
          <w:szCs w:val="24"/>
        </w:rPr>
        <w:t>Evidence presented will be assessed by the Independent End-point Assessor and not the on-programme Assessor, so pre-assessed evidence should not be included</w:t>
      </w:r>
      <w:r w:rsidRPr="005303F5">
        <w:rPr>
          <w:rFonts w:ascii="Arial" w:hAnsi="Arial" w:cs="Arial"/>
          <w:sz w:val="24"/>
          <w:szCs w:val="24"/>
        </w:rPr>
        <w:t xml:space="preserve">.   </w:t>
      </w:r>
    </w:p>
    <w:p w14:paraId="334A2B6B" w14:textId="77777777" w:rsidR="00E52AE8" w:rsidRPr="005303F5" w:rsidRDefault="00E52AE8" w:rsidP="00FB70CA">
      <w:pPr>
        <w:ind w:left="720"/>
        <w:jc w:val="both"/>
        <w:rPr>
          <w:rFonts w:ascii="Arial" w:hAnsi="Arial" w:cs="Arial"/>
          <w:sz w:val="24"/>
          <w:szCs w:val="24"/>
        </w:rPr>
      </w:pPr>
      <w:r w:rsidRPr="005303F5">
        <w:rPr>
          <w:rFonts w:ascii="Arial" w:hAnsi="Arial" w:cs="Arial"/>
          <w:sz w:val="24"/>
          <w:szCs w:val="24"/>
        </w:rPr>
        <w:t>There is also a lack of authenticity within some portfolios with observations/written statements included that do not give context or identify relationship to the apprentice.</w:t>
      </w:r>
    </w:p>
    <w:p w14:paraId="33383C23" w14:textId="610D51D2" w:rsidR="005303F5" w:rsidRDefault="00E52AE8" w:rsidP="00FB70CA">
      <w:pPr>
        <w:ind w:left="720"/>
        <w:jc w:val="both"/>
        <w:rPr>
          <w:rFonts w:ascii="Arial" w:hAnsi="Arial" w:cs="Arial"/>
          <w:sz w:val="24"/>
          <w:szCs w:val="24"/>
        </w:rPr>
      </w:pPr>
      <w:r w:rsidRPr="005303F5">
        <w:rPr>
          <w:rFonts w:ascii="Arial" w:hAnsi="Arial" w:cs="Arial"/>
          <w:sz w:val="24"/>
          <w:szCs w:val="24"/>
        </w:rPr>
        <w:lastRenderedPageBreak/>
        <w:t xml:space="preserve">Within some portfolios, generic organisational </w:t>
      </w:r>
      <w:r w:rsidR="004D7CE7" w:rsidRPr="004D7CE7">
        <w:rPr>
          <w:rFonts w:ascii="Arial" w:hAnsi="Arial" w:cs="Arial"/>
          <w:sz w:val="24"/>
          <w:szCs w:val="24"/>
        </w:rPr>
        <w:t>PowerPoint</w:t>
      </w:r>
      <w:r w:rsidRPr="005303F5">
        <w:rPr>
          <w:rFonts w:ascii="Arial" w:hAnsi="Arial" w:cs="Arial"/>
          <w:sz w:val="24"/>
          <w:szCs w:val="24"/>
        </w:rPr>
        <w:t xml:space="preserve"> presentation slides have been used with a lack of supporting explanation of context or input from the apprentice.  </w:t>
      </w:r>
    </w:p>
    <w:p w14:paraId="5550452B" w14:textId="74E8269D" w:rsidR="001D4221" w:rsidRPr="005303F5" w:rsidRDefault="004D7CE7" w:rsidP="001D4221">
      <w:pPr>
        <w:ind w:left="720"/>
        <w:rPr>
          <w:rFonts w:ascii="Arial" w:hAnsi="Arial" w:cs="Arial"/>
          <w:b/>
          <w:sz w:val="24"/>
          <w:szCs w:val="24"/>
        </w:rPr>
      </w:pPr>
      <w:r>
        <w:rPr>
          <w:rFonts w:ascii="Arial" w:hAnsi="Arial" w:cs="Arial"/>
          <w:b/>
          <w:sz w:val="24"/>
          <w:szCs w:val="24"/>
        </w:rPr>
        <w:t>T</w:t>
      </w:r>
      <w:r w:rsidR="001D4221" w:rsidRPr="005303F5">
        <w:rPr>
          <w:rFonts w:ascii="Arial" w:hAnsi="Arial" w:cs="Arial"/>
          <w:b/>
          <w:sz w:val="24"/>
          <w:szCs w:val="24"/>
        </w:rPr>
        <w:t xml:space="preserve">he apprentice </w:t>
      </w:r>
      <w:r>
        <w:rPr>
          <w:rFonts w:ascii="Arial" w:hAnsi="Arial" w:cs="Arial"/>
          <w:b/>
          <w:sz w:val="24"/>
          <w:szCs w:val="24"/>
        </w:rPr>
        <w:t xml:space="preserve">should </w:t>
      </w:r>
      <w:r w:rsidR="001D4221" w:rsidRPr="005303F5">
        <w:rPr>
          <w:rFonts w:ascii="Arial" w:hAnsi="Arial" w:cs="Arial"/>
          <w:b/>
          <w:sz w:val="24"/>
          <w:szCs w:val="24"/>
        </w:rPr>
        <w:t>not include:</w:t>
      </w:r>
    </w:p>
    <w:p w14:paraId="037A70B2" w14:textId="7FE770EC" w:rsidR="001D4221" w:rsidRPr="005303F5" w:rsidRDefault="001D4221" w:rsidP="001D4221">
      <w:pPr>
        <w:pStyle w:val="ListParagraph"/>
        <w:numPr>
          <w:ilvl w:val="0"/>
          <w:numId w:val="18"/>
        </w:numPr>
        <w:spacing w:after="120" w:line="240" w:lineRule="auto"/>
        <w:ind w:left="1434" w:hanging="357"/>
        <w:rPr>
          <w:rFonts w:ascii="Arial" w:hAnsi="Arial" w:cs="Arial"/>
          <w:sz w:val="24"/>
          <w:szCs w:val="24"/>
        </w:rPr>
      </w:pPr>
      <w:r w:rsidRPr="005303F5">
        <w:rPr>
          <w:rFonts w:ascii="Arial" w:hAnsi="Arial" w:cs="Arial"/>
          <w:sz w:val="24"/>
          <w:szCs w:val="24"/>
        </w:rPr>
        <w:t>Evidence which cannot be directly attributed to the apprentice such as generic emails</w:t>
      </w:r>
      <w:r w:rsidR="009D17BB">
        <w:rPr>
          <w:rFonts w:ascii="Arial" w:hAnsi="Arial" w:cs="Arial"/>
          <w:sz w:val="24"/>
          <w:szCs w:val="24"/>
        </w:rPr>
        <w:t>.</w:t>
      </w:r>
    </w:p>
    <w:p w14:paraId="0B4209A0" w14:textId="6CE4011F" w:rsidR="001D4221" w:rsidRPr="005303F5" w:rsidRDefault="001D4221" w:rsidP="001D4221">
      <w:pPr>
        <w:pStyle w:val="ListParagraph"/>
        <w:numPr>
          <w:ilvl w:val="0"/>
          <w:numId w:val="18"/>
        </w:numPr>
        <w:spacing w:after="120" w:line="240" w:lineRule="auto"/>
        <w:ind w:left="1434" w:hanging="357"/>
        <w:rPr>
          <w:rFonts w:ascii="Arial" w:hAnsi="Arial" w:cs="Arial"/>
          <w:sz w:val="24"/>
          <w:szCs w:val="24"/>
        </w:rPr>
      </w:pPr>
      <w:r w:rsidRPr="005303F5">
        <w:rPr>
          <w:rFonts w:ascii="Arial" w:hAnsi="Arial" w:cs="Arial"/>
          <w:sz w:val="24"/>
          <w:szCs w:val="24"/>
        </w:rPr>
        <w:t>Written testimonies which do not clearly include the name and signature</w:t>
      </w:r>
      <w:r w:rsidR="00322DFB" w:rsidRPr="005303F5">
        <w:rPr>
          <w:rFonts w:ascii="Arial" w:hAnsi="Arial" w:cs="Arial"/>
          <w:sz w:val="24"/>
          <w:szCs w:val="24"/>
        </w:rPr>
        <w:t>/role</w:t>
      </w:r>
      <w:r w:rsidRPr="005303F5">
        <w:rPr>
          <w:rFonts w:ascii="Arial" w:hAnsi="Arial" w:cs="Arial"/>
          <w:sz w:val="24"/>
          <w:szCs w:val="24"/>
        </w:rPr>
        <w:t xml:space="preserve"> of the person who has written the testimony</w:t>
      </w:r>
      <w:r w:rsidR="009D17BB">
        <w:rPr>
          <w:rFonts w:ascii="Arial" w:hAnsi="Arial" w:cs="Arial"/>
          <w:sz w:val="24"/>
          <w:szCs w:val="24"/>
        </w:rPr>
        <w:t>.</w:t>
      </w:r>
    </w:p>
    <w:p w14:paraId="7F77F1FF" w14:textId="020BF7FA" w:rsidR="001D4221" w:rsidRPr="005303F5" w:rsidRDefault="001D4221" w:rsidP="001D4221">
      <w:pPr>
        <w:pStyle w:val="ListParagraph"/>
        <w:numPr>
          <w:ilvl w:val="0"/>
          <w:numId w:val="18"/>
        </w:numPr>
        <w:spacing w:after="120" w:line="240" w:lineRule="auto"/>
        <w:ind w:left="1434" w:hanging="357"/>
        <w:rPr>
          <w:rFonts w:ascii="Arial" w:hAnsi="Arial" w:cs="Arial"/>
          <w:sz w:val="24"/>
          <w:szCs w:val="24"/>
        </w:rPr>
      </w:pPr>
      <w:r w:rsidRPr="005303F5">
        <w:rPr>
          <w:rFonts w:ascii="Arial" w:hAnsi="Arial" w:cs="Arial"/>
          <w:sz w:val="24"/>
          <w:szCs w:val="24"/>
        </w:rPr>
        <w:t>Large documents such as policies and procedures and pages of performance data</w:t>
      </w:r>
      <w:r w:rsidR="009D17BB">
        <w:rPr>
          <w:rFonts w:ascii="Arial" w:hAnsi="Arial" w:cs="Arial"/>
          <w:sz w:val="24"/>
          <w:szCs w:val="24"/>
        </w:rPr>
        <w:t>.</w:t>
      </w:r>
    </w:p>
    <w:p w14:paraId="378BD0A7" w14:textId="77777777" w:rsidR="001D4221" w:rsidRPr="005303F5" w:rsidRDefault="001D4221" w:rsidP="001D4221">
      <w:pPr>
        <w:pStyle w:val="ListParagraph"/>
        <w:numPr>
          <w:ilvl w:val="0"/>
          <w:numId w:val="18"/>
        </w:numPr>
        <w:spacing w:after="120" w:line="240" w:lineRule="auto"/>
        <w:ind w:left="1434" w:hanging="357"/>
        <w:rPr>
          <w:rFonts w:ascii="Arial" w:hAnsi="Arial" w:cs="Arial"/>
          <w:sz w:val="24"/>
          <w:szCs w:val="24"/>
        </w:rPr>
      </w:pPr>
      <w:r w:rsidRPr="005303F5">
        <w:rPr>
          <w:rFonts w:ascii="Arial" w:hAnsi="Arial" w:cs="Arial"/>
          <w:sz w:val="24"/>
          <w:szCs w:val="24"/>
        </w:rPr>
        <w:t>Customer information of a sensitive nature (i.e. date of birth, home address)</w:t>
      </w:r>
    </w:p>
    <w:p w14:paraId="09D06AD1" w14:textId="68CD7888" w:rsidR="001D4221" w:rsidRPr="005303F5" w:rsidRDefault="001D4221" w:rsidP="001D4221">
      <w:pPr>
        <w:pStyle w:val="ListParagraph"/>
        <w:numPr>
          <w:ilvl w:val="0"/>
          <w:numId w:val="18"/>
        </w:numPr>
        <w:spacing w:after="120" w:line="240" w:lineRule="auto"/>
        <w:ind w:left="1434" w:hanging="357"/>
        <w:rPr>
          <w:rFonts w:ascii="Arial" w:hAnsi="Arial" w:cs="Arial"/>
          <w:sz w:val="24"/>
          <w:szCs w:val="24"/>
        </w:rPr>
      </w:pPr>
      <w:r w:rsidRPr="005303F5">
        <w:rPr>
          <w:rFonts w:ascii="Arial" w:hAnsi="Arial" w:cs="Arial"/>
          <w:b/>
          <w:sz w:val="24"/>
          <w:szCs w:val="24"/>
        </w:rPr>
        <w:t>Unreadable screenshots</w:t>
      </w:r>
      <w:r w:rsidRPr="005303F5">
        <w:rPr>
          <w:rFonts w:ascii="Arial" w:hAnsi="Arial" w:cs="Arial"/>
          <w:sz w:val="24"/>
          <w:szCs w:val="24"/>
        </w:rPr>
        <w:t>.  This is a problem identified by Independent End-</w:t>
      </w:r>
      <w:r w:rsidR="002A6D90">
        <w:rPr>
          <w:rFonts w:ascii="Arial" w:hAnsi="Arial" w:cs="Arial"/>
          <w:sz w:val="24"/>
          <w:szCs w:val="24"/>
        </w:rPr>
        <w:t>p</w:t>
      </w:r>
      <w:r w:rsidRPr="005303F5">
        <w:rPr>
          <w:rFonts w:ascii="Arial" w:hAnsi="Arial" w:cs="Arial"/>
          <w:sz w:val="24"/>
          <w:szCs w:val="24"/>
        </w:rPr>
        <w:t>oint Assessors who frequently comment on the difficulty to read screenshots presented.</w:t>
      </w:r>
    </w:p>
    <w:p w14:paraId="7B7159D0" w14:textId="610F05F3" w:rsidR="001D4221" w:rsidRDefault="001D4221" w:rsidP="001D4221">
      <w:pPr>
        <w:pStyle w:val="ListParagraph"/>
        <w:numPr>
          <w:ilvl w:val="0"/>
          <w:numId w:val="18"/>
        </w:numPr>
        <w:spacing w:after="120" w:line="240" w:lineRule="auto"/>
        <w:ind w:left="1434" w:hanging="357"/>
        <w:rPr>
          <w:rFonts w:ascii="Arial" w:hAnsi="Arial" w:cs="Arial"/>
          <w:sz w:val="24"/>
          <w:szCs w:val="24"/>
        </w:rPr>
      </w:pPr>
      <w:r w:rsidRPr="005303F5">
        <w:rPr>
          <w:rFonts w:ascii="Arial" w:hAnsi="Arial" w:cs="Arial"/>
          <w:b/>
          <w:sz w:val="24"/>
          <w:szCs w:val="24"/>
        </w:rPr>
        <w:t xml:space="preserve">Poor </w:t>
      </w:r>
      <w:r w:rsidR="002A6D90">
        <w:rPr>
          <w:rFonts w:ascii="Arial" w:hAnsi="Arial" w:cs="Arial"/>
          <w:b/>
          <w:sz w:val="24"/>
          <w:szCs w:val="24"/>
        </w:rPr>
        <w:t>q</w:t>
      </w:r>
      <w:r w:rsidRPr="005303F5">
        <w:rPr>
          <w:rFonts w:ascii="Arial" w:hAnsi="Arial" w:cs="Arial"/>
          <w:b/>
          <w:sz w:val="24"/>
          <w:szCs w:val="24"/>
        </w:rPr>
        <w:t xml:space="preserve">uality </w:t>
      </w:r>
      <w:r w:rsidR="002A6D90">
        <w:rPr>
          <w:rFonts w:ascii="Arial" w:hAnsi="Arial" w:cs="Arial"/>
          <w:b/>
          <w:sz w:val="24"/>
          <w:szCs w:val="24"/>
        </w:rPr>
        <w:t>v</w:t>
      </w:r>
      <w:r w:rsidRPr="005303F5">
        <w:rPr>
          <w:rFonts w:ascii="Arial" w:hAnsi="Arial" w:cs="Arial"/>
          <w:b/>
          <w:sz w:val="24"/>
          <w:szCs w:val="24"/>
        </w:rPr>
        <w:t>ideo/</w:t>
      </w:r>
      <w:r w:rsidR="002A6D90">
        <w:rPr>
          <w:rFonts w:ascii="Arial" w:hAnsi="Arial" w:cs="Arial"/>
          <w:b/>
          <w:sz w:val="24"/>
          <w:szCs w:val="24"/>
        </w:rPr>
        <w:t xml:space="preserve"> t</w:t>
      </w:r>
      <w:r w:rsidRPr="005303F5">
        <w:rPr>
          <w:rFonts w:ascii="Arial" w:hAnsi="Arial" w:cs="Arial"/>
          <w:b/>
          <w:sz w:val="24"/>
          <w:szCs w:val="24"/>
        </w:rPr>
        <w:t>aped recordings</w:t>
      </w:r>
      <w:r w:rsidR="002A6D90">
        <w:rPr>
          <w:rFonts w:ascii="Arial" w:hAnsi="Arial" w:cs="Arial"/>
          <w:b/>
          <w:sz w:val="24"/>
          <w:szCs w:val="24"/>
        </w:rPr>
        <w:t xml:space="preserve"> that</w:t>
      </w:r>
      <w:r w:rsidR="00B70B1D">
        <w:rPr>
          <w:rFonts w:ascii="Arial" w:hAnsi="Arial" w:cs="Arial"/>
          <w:sz w:val="24"/>
          <w:szCs w:val="24"/>
        </w:rPr>
        <w:t xml:space="preserve"> </w:t>
      </w:r>
      <w:r w:rsidRPr="005303F5">
        <w:rPr>
          <w:rFonts w:ascii="Arial" w:hAnsi="Arial" w:cs="Arial"/>
          <w:sz w:val="24"/>
          <w:szCs w:val="24"/>
        </w:rPr>
        <w:t>are muffled or have background noise that impacts on the clarity of discussions.</w:t>
      </w:r>
    </w:p>
    <w:p w14:paraId="379A1DA0" w14:textId="38855E32" w:rsidR="00E52AE8" w:rsidRPr="005303F5" w:rsidRDefault="00E52AE8" w:rsidP="00FB70CA">
      <w:pPr>
        <w:ind w:left="720"/>
        <w:jc w:val="both"/>
        <w:rPr>
          <w:rFonts w:ascii="Arial" w:hAnsi="Arial" w:cs="Arial"/>
          <w:sz w:val="24"/>
          <w:szCs w:val="24"/>
        </w:rPr>
      </w:pPr>
      <w:r w:rsidRPr="005303F5">
        <w:rPr>
          <w:rFonts w:ascii="Arial" w:hAnsi="Arial" w:cs="Arial"/>
          <w:sz w:val="24"/>
          <w:szCs w:val="24"/>
        </w:rPr>
        <w:t xml:space="preserve">   </w:t>
      </w:r>
    </w:p>
    <w:p w14:paraId="169F3E53" w14:textId="77777777" w:rsidR="00201C3E" w:rsidRPr="005303F5" w:rsidRDefault="00201C3E" w:rsidP="00201C3E">
      <w:pPr>
        <w:ind w:left="720"/>
        <w:jc w:val="both"/>
        <w:rPr>
          <w:rFonts w:ascii="Arial" w:hAnsi="Arial" w:cs="Arial"/>
          <w:b/>
          <w:sz w:val="24"/>
          <w:szCs w:val="24"/>
        </w:rPr>
      </w:pPr>
      <w:r w:rsidRPr="005303F5">
        <w:rPr>
          <w:rFonts w:ascii="Arial" w:hAnsi="Arial" w:cs="Arial"/>
          <w:b/>
          <w:sz w:val="24"/>
          <w:szCs w:val="24"/>
        </w:rPr>
        <w:t>701 – Competency-Based Interview (CBI)</w:t>
      </w:r>
    </w:p>
    <w:p w14:paraId="7626BB9C" w14:textId="6E539323" w:rsidR="00201C3E" w:rsidRPr="005303F5" w:rsidRDefault="00201C3E" w:rsidP="00201C3E">
      <w:pPr>
        <w:ind w:left="720"/>
        <w:jc w:val="both"/>
        <w:rPr>
          <w:rFonts w:ascii="Arial" w:hAnsi="Arial" w:cs="Arial"/>
          <w:sz w:val="24"/>
          <w:szCs w:val="24"/>
        </w:rPr>
      </w:pPr>
      <w:r w:rsidRPr="005303F5">
        <w:rPr>
          <w:rFonts w:ascii="Arial" w:hAnsi="Arial" w:cs="Arial"/>
          <w:sz w:val="24"/>
          <w:szCs w:val="24"/>
        </w:rPr>
        <w:t>From some providers</w:t>
      </w:r>
      <w:r w:rsidR="00913211" w:rsidRPr="005303F5">
        <w:rPr>
          <w:rFonts w:ascii="Arial" w:hAnsi="Arial" w:cs="Arial"/>
          <w:sz w:val="24"/>
          <w:szCs w:val="24"/>
        </w:rPr>
        <w:t>,</w:t>
      </w:r>
      <w:r w:rsidRPr="005303F5">
        <w:rPr>
          <w:rFonts w:ascii="Arial" w:hAnsi="Arial" w:cs="Arial"/>
          <w:sz w:val="24"/>
          <w:szCs w:val="24"/>
        </w:rPr>
        <w:t xml:space="preserve"> there is a lack of clear guidance as to the purpose of the </w:t>
      </w:r>
      <w:r w:rsidR="005303F5">
        <w:rPr>
          <w:rFonts w:ascii="Arial" w:hAnsi="Arial" w:cs="Arial"/>
          <w:sz w:val="24"/>
          <w:szCs w:val="24"/>
        </w:rPr>
        <w:t>competence-based</w:t>
      </w:r>
      <w:r w:rsidR="00633EC6">
        <w:rPr>
          <w:rFonts w:ascii="Arial" w:hAnsi="Arial" w:cs="Arial"/>
          <w:sz w:val="24"/>
          <w:szCs w:val="24"/>
        </w:rPr>
        <w:t xml:space="preserve"> interview (</w:t>
      </w:r>
      <w:r w:rsidRPr="005303F5">
        <w:rPr>
          <w:rFonts w:ascii="Arial" w:hAnsi="Arial" w:cs="Arial"/>
          <w:sz w:val="24"/>
          <w:szCs w:val="24"/>
        </w:rPr>
        <w:t>CBI</w:t>
      </w:r>
      <w:r w:rsidR="00633EC6">
        <w:rPr>
          <w:rFonts w:ascii="Arial" w:hAnsi="Arial" w:cs="Arial"/>
          <w:sz w:val="24"/>
          <w:szCs w:val="24"/>
        </w:rPr>
        <w:t>)</w:t>
      </w:r>
      <w:r w:rsidRPr="005303F5">
        <w:rPr>
          <w:rFonts w:ascii="Arial" w:hAnsi="Arial" w:cs="Arial"/>
          <w:sz w:val="24"/>
          <w:szCs w:val="24"/>
        </w:rPr>
        <w:t>.  The apprentice is not comfortable using the webinar, not having their portfolios available to refer to, or aware they should have ID ready for the interview.</w:t>
      </w:r>
    </w:p>
    <w:p w14:paraId="6344B398" w14:textId="77777777" w:rsidR="00E52AE8" w:rsidRPr="005303F5" w:rsidRDefault="00201C3E" w:rsidP="00201C3E">
      <w:pPr>
        <w:ind w:left="720"/>
        <w:jc w:val="both"/>
        <w:rPr>
          <w:rFonts w:ascii="Arial" w:hAnsi="Arial" w:cs="Arial"/>
          <w:sz w:val="24"/>
          <w:szCs w:val="24"/>
        </w:rPr>
      </w:pPr>
      <w:r w:rsidRPr="005303F5">
        <w:rPr>
          <w:rFonts w:ascii="Arial" w:hAnsi="Arial" w:cs="Arial"/>
          <w:sz w:val="24"/>
          <w:szCs w:val="24"/>
        </w:rPr>
        <w:t xml:space="preserve">Some apprentices are not confident in their use of the webinar and cannot discuss own their skills within a leadership and management arena.  There is a lack of depth in understanding of the role in cases, with apprentices stating that they do not manage either projects or teams.   </w:t>
      </w:r>
    </w:p>
    <w:p w14:paraId="46F8381F" w14:textId="0F813905" w:rsidR="00201C3E" w:rsidRPr="005303F5" w:rsidRDefault="00E52AE8" w:rsidP="00201C3E">
      <w:pPr>
        <w:ind w:left="720"/>
        <w:jc w:val="both"/>
        <w:rPr>
          <w:rFonts w:ascii="Arial" w:hAnsi="Arial" w:cs="Arial"/>
          <w:sz w:val="24"/>
          <w:szCs w:val="24"/>
        </w:rPr>
      </w:pPr>
      <w:r w:rsidRPr="005303F5">
        <w:rPr>
          <w:rFonts w:ascii="Arial" w:hAnsi="Arial" w:cs="Arial"/>
          <w:sz w:val="24"/>
          <w:szCs w:val="24"/>
        </w:rPr>
        <w:t xml:space="preserve">Where apprentices state theories/models learnt from on-programme, </w:t>
      </w:r>
      <w:r w:rsidR="00B53E03" w:rsidRPr="005303F5">
        <w:rPr>
          <w:rFonts w:ascii="Arial" w:hAnsi="Arial" w:cs="Arial"/>
          <w:sz w:val="24"/>
          <w:szCs w:val="24"/>
        </w:rPr>
        <w:t xml:space="preserve">in some cases, apprentices </w:t>
      </w:r>
      <w:r w:rsidRPr="005303F5">
        <w:rPr>
          <w:rFonts w:ascii="Arial" w:hAnsi="Arial" w:cs="Arial"/>
          <w:sz w:val="24"/>
          <w:szCs w:val="24"/>
        </w:rPr>
        <w:t>cannot apply this to their job role or in a job context.</w:t>
      </w:r>
      <w:r w:rsidR="00201C3E" w:rsidRPr="005303F5">
        <w:rPr>
          <w:rFonts w:ascii="Arial" w:hAnsi="Arial" w:cs="Arial"/>
          <w:sz w:val="24"/>
          <w:szCs w:val="24"/>
        </w:rPr>
        <w:t xml:space="preserve">  </w:t>
      </w:r>
    </w:p>
    <w:p w14:paraId="23F0D3BA" w14:textId="77777777" w:rsidR="005303F5" w:rsidRDefault="005303F5" w:rsidP="00201C3E">
      <w:pPr>
        <w:ind w:left="720"/>
        <w:jc w:val="both"/>
        <w:rPr>
          <w:rFonts w:ascii="Arial" w:hAnsi="Arial" w:cs="Arial"/>
          <w:b/>
          <w:sz w:val="24"/>
          <w:szCs w:val="24"/>
        </w:rPr>
      </w:pPr>
    </w:p>
    <w:p w14:paraId="3B8DDF32" w14:textId="17409716" w:rsidR="00201C3E" w:rsidRPr="005303F5" w:rsidRDefault="00201C3E" w:rsidP="00201C3E">
      <w:pPr>
        <w:ind w:left="720"/>
        <w:jc w:val="both"/>
        <w:rPr>
          <w:rFonts w:ascii="Arial" w:hAnsi="Arial" w:cs="Arial"/>
          <w:b/>
          <w:sz w:val="24"/>
          <w:szCs w:val="24"/>
        </w:rPr>
      </w:pPr>
      <w:r w:rsidRPr="005303F5">
        <w:rPr>
          <w:rFonts w:ascii="Arial" w:hAnsi="Arial" w:cs="Arial"/>
          <w:b/>
          <w:sz w:val="24"/>
          <w:szCs w:val="24"/>
        </w:rPr>
        <w:t>700 – Professional Discussion (PD)</w:t>
      </w:r>
    </w:p>
    <w:p w14:paraId="35F1907C" w14:textId="53F52FA9" w:rsidR="00633EC6" w:rsidRDefault="00201C3E" w:rsidP="00201C3E">
      <w:pPr>
        <w:ind w:left="720"/>
        <w:jc w:val="both"/>
        <w:rPr>
          <w:rFonts w:ascii="Arial" w:hAnsi="Arial" w:cs="Arial"/>
          <w:sz w:val="24"/>
          <w:szCs w:val="24"/>
        </w:rPr>
      </w:pPr>
      <w:r w:rsidRPr="005303F5">
        <w:rPr>
          <w:rFonts w:ascii="Arial" w:hAnsi="Arial" w:cs="Arial"/>
          <w:sz w:val="24"/>
          <w:szCs w:val="24"/>
        </w:rPr>
        <w:t xml:space="preserve">Within the webinars for the </w:t>
      </w:r>
      <w:r w:rsidR="00293392">
        <w:rPr>
          <w:rFonts w:ascii="Arial" w:hAnsi="Arial" w:cs="Arial"/>
          <w:sz w:val="24"/>
          <w:szCs w:val="24"/>
        </w:rPr>
        <w:t>professional discussion (P</w:t>
      </w:r>
      <w:r w:rsidRPr="005303F5">
        <w:rPr>
          <w:rFonts w:ascii="Arial" w:hAnsi="Arial" w:cs="Arial"/>
          <w:sz w:val="24"/>
          <w:szCs w:val="24"/>
        </w:rPr>
        <w:t>D</w:t>
      </w:r>
      <w:r w:rsidR="00293392">
        <w:rPr>
          <w:rFonts w:ascii="Arial" w:hAnsi="Arial" w:cs="Arial"/>
          <w:sz w:val="24"/>
          <w:szCs w:val="24"/>
        </w:rPr>
        <w:t>)</w:t>
      </w:r>
      <w:r w:rsidRPr="005303F5">
        <w:rPr>
          <w:rFonts w:ascii="Arial" w:hAnsi="Arial" w:cs="Arial"/>
          <w:sz w:val="24"/>
          <w:szCs w:val="24"/>
        </w:rPr>
        <w:t xml:space="preserve">, there is evidence that some providers have not explained the purpose of the </w:t>
      </w:r>
      <w:r w:rsidR="00293392">
        <w:rPr>
          <w:rFonts w:ascii="Arial" w:hAnsi="Arial" w:cs="Arial"/>
          <w:sz w:val="24"/>
          <w:szCs w:val="24"/>
        </w:rPr>
        <w:t>professional discussion (</w:t>
      </w:r>
      <w:r w:rsidRPr="005303F5">
        <w:rPr>
          <w:rFonts w:ascii="Arial" w:hAnsi="Arial" w:cs="Arial"/>
          <w:sz w:val="24"/>
          <w:szCs w:val="24"/>
        </w:rPr>
        <w:t>PD</w:t>
      </w:r>
      <w:r w:rsidR="00293392">
        <w:rPr>
          <w:rFonts w:ascii="Arial" w:hAnsi="Arial" w:cs="Arial"/>
          <w:sz w:val="24"/>
          <w:szCs w:val="24"/>
        </w:rPr>
        <w:t>)</w:t>
      </w:r>
      <w:r w:rsidRPr="005303F5">
        <w:rPr>
          <w:rFonts w:ascii="Arial" w:hAnsi="Arial" w:cs="Arial"/>
          <w:sz w:val="24"/>
          <w:szCs w:val="24"/>
        </w:rPr>
        <w:t xml:space="preserve"> – that this should be a discussion and not a question and answer session.  Some apprentices are also not aware of the subject area for this activity – there is evidence that the apprentice</w:t>
      </w:r>
      <w:r w:rsidR="00B40C9C" w:rsidRPr="005303F5">
        <w:rPr>
          <w:rFonts w:ascii="Arial" w:hAnsi="Arial" w:cs="Arial"/>
          <w:sz w:val="24"/>
          <w:szCs w:val="24"/>
        </w:rPr>
        <w:t xml:space="preserve"> refers to their team performance and cannot discuss their own development</w:t>
      </w:r>
      <w:r w:rsidRPr="005303F5">
        <w:rPr>
          <w:rFonts w:ascii="Arial" w:hAnsi="Arial" w:cs="Arial"/>
          <w:sz w:val="24"/>
          <w:szCs w:val="24"/>
        </w:rPr>
        <w:t xml:space="preserve">. </w:t>
      </w:r>
    </w:p>
    <w:p w14:paraId="7EFE89E0" w14:textId="77777777" w:rsidR="00041AD7" w:rsidRDefault="00041AD7" w:rsidP="005303F5">
      <w:pPr>
        <w:ind w:left="720"/>
        <w:jc w:val="both"/>
        <w:outlineLvl w:val="0"/>
        <w:rPr>
          <w:rFonts w:ascii="Arial" w:hAnsi="Arial" w:cs="Arial"/>
          <w:b/>
          <w:sz w:val="24"/>
          <w:szCs w:val="24"/>
        </w:rPr>
      </w:pPr>
      <w:bookmarkStart w:id="5" w:name="_Toc509238218"/>
    </w:p>
    <w:p w14:paraId="3CEFE2D9" w14:textId="0737B3EF" w:rsidR="005714A3" w:rsidRPr="005303F5" w:rsidRDefault="005714A3" w:rsidP="005303F5">
      <w:pPr>
        <w:ind w:left="720"/>
        <w:jc w:val="both"/>
        <w:outlineLvl w:val="0"/>
        <w:rPr>
          <w:rFonts w:ascii="Arial" w:hAnsi="Arial" w:cs="Arial"/>
          <w:b/>
          <w:sz w:val="24"/>
          <w:szCs w:val="24"/>
        </w:rPr>
      </w:pPr>
      <w:bookmarkStart w:id="6" w:name="_GoBack"/>
      <w:bookmarkEnd w:id="6"/>
      <w:r w:rsidRPr="005303F5">
        <w:rPr>
          <w:rFonts w:ascii="Arial" w:hAnsi="Arial" w:cs="Arial"/>
          <w:b/>
          <w:sz w:val="24"/>
          <w:szCs w:val="24"/>
        </w:rPr>
        <w:lastRenderedPageBreak/>
        <w:t>Recommendations / Advice for employers/ providers</w:t>
      </w:r>
      <w:bookmarkEnd w:id="5"/>
    </w:p>
    <w:p w14:paraId="49B29E61" w14:textId="79A6D3CC" w:rsidR="00EE4109" w:rsidRPr="005303F5" w:rsidRDefault="00EE4109" w:rsidP="005303F5">
      <w:pPr>
        <w:ind w:left="720"/>
        <w:jc w:val="both"/>
        <w:rPr>
          <w:rFonts w:ascii="Arial" w:hAnsi="Arial" w:cs="Arial"/>
          <w:color w:val="000000" w:themeColor="text1"/>
          <w:sz w:val="24"/>
          <w:szCs w:val="24"/>
        </w:rPr>
      </w:pPr>
      <w:r w:rsidRPr="005303F5">
        <w:rPr>
          <w:rFonts w:ascii="Arial" w:hAnsi="Arial" w:cs="Arial"/>
          <w:color w:val="000000" w:themeColor="text1"/>
          <w:sz w:val="24"/>
          <w:szCs w:val="24"/>
        </w:rPr>
        <w:t>It is recommended</w:t>
      </w:r>
      <w:r w:rsidR="00B53E03" w:rsidRPr="005303F5">
        <w:rPr>
          <w:rFonts w:ascii="Arial" w:hAnsi="Arial" w:cs="Arial"/>
          <w:color w:val="000000" w:themeColor="text1"/>
          <w:sz w:val="24"/>
          <w:szCs w:val="24"/>
        </w:rPr>
        <w:t xml:space="preserve"> that t</w:t>
      </w:r>
      <w:r w:rsidR="00FB70CA" w:rsidRPr="005303F5">
        <w:rPr>
          <w:rFonts w:ascii="Arial" w:hAnsi="Arial" w:cs="Arial"/>
          <w:color w:val="000000" w:themeColor="text1"/>
          <w:sz w:val="24"/>
          <w:szCs w:val="24"/>
        </w:rPr>
        <w:t xml:space="preserve">he matrices used </w:t>
      </w:r>
      <w:r w:rsidR="00B53E03" w:rsidRPr="005303F5">
        <w:rPr>
          <w:rFonts w:ascii="Arial" w:hAnsi="Arial" w:cs="Arial"/>
          <w:color w:val="000000" w:themeColor="text1"/>
          <w:sz w:val="24"/>
          <w:szCs w:val="24"/>
        </w:rPr>
        <w:t>in the</w:t>
      </w:r>
      <w:r w:rsidR="00FB70CA" w:rsidRPr="005303F5">
        <w:rPr>
          <w:rFonts w:ascii="Arial" w:hAnsi="Arial" w:cs="Arial"/>
          <w:color w:val="000000" w:themeColor="text1"/>
          <w:sz w:val="24"/>
          <w:szCs w:val="24"/>
        </w:rPr>
        <w:t xml:space="preserve"> </w:t>
      </w:r>
      <w:r w:rsidR="00B53E03" w:rsidRPr="005303F5">
        <w:rPr>
          <w:rFonts w:ascii="Arial" w:hAnsi="Arial" w:cs="Arial"/>
          <w:color w:val="000000" w:themeColor="text1"/>
          <w:sz w:val="24"/>
          <w:szCs w:val="24"/>
        </w:rPr>
        <w:t xml:space="preserve">portfolios clearly identify which piece of evidence meets each area of the standard. Providers should </w:t>
      </w:r>
      <w:r w:rsidR="00FB70CA" w:rsidRPr="005303F5">
        <w:rPr>
          <w:rFonts w:ascii="Arial" w:hAnsi="Arial" w:cs="Arial"/>
          <w:color w:val="000000" w:themeColor="text1"/>
          <w:sz w:val="24"/>
          <w:szCs w:val="24"/>
        </w:rPr>
        <w:t xml:space="preserve">ensure that this is checked, and adequate guidance given to allow the Apprentice the best possible change of addressing all the standard areas.  </w:t>
      </w:r>
      <w:r w:rsidR="006550AF" w:rsidRPr="005303F5">
        <w:rPr>
          <w:rFonts w:ascii="Arial" w:hAnsi="Arial" w:cs="Arial"/>
          <w:color w:val="000000" w:themeColor="text1"/>
          <w:sz w:val="24"/>
          <w:szCs w:val="24"/>
        </w:rPr>
        <w:t xml:space="preserve">It would also be beneficial for the providers to </w:t>
      </w:r>
      <w:r w:rsidR="000B0447" w:rsidRPr="005303F5">
        <w:rPr>
          <w:rFonts w:ascii="Arial" w:hAnsi="Arial" w:cs="Arial"/>
          <w:color w:val="000000" w:themeColor="text1"/>
          <w:sz w:val="24"/>
          <w:szCs w:val="24"/>
        </w:rPr>
        <w:t xml:space="preserve">work together with the apprentice to </w:t>
      </w:r>
      <w:r w:rsidR="006550AF" w:rsidRPr="005303F5">
        <w:rPr>
          <w:rFonts w:ascii="Arial" w:hAnsi="Arial" w:cs="Arial"/>
          <w:color w:val="000000" w:themeColor="text1"/>
          <w:sz w:val="24"/>
          <w:szCs w:val="24"/>
        </w:rPr>
        <w:t>reflect on the evidence produced with</w:t>
      </w:r>
      <w:r w:rsidR="000B0447" w:rsidRPr="005303F5">
        <w:rPr>
          <w:rFonts w:ascii="Arial" w:hAnsi="Arial" w:cs="Arial"/>
          <w:color w:val="000000" w:themeColor="text1"/>
          <w:sz w:val="24"/>
          <w:szCs w:val="24"/>
        </w:rPr>
        <w:t>in</w:t>
      </w:r>
      <w:r w:rsidR="006550AF" w:rsidRPr="005303F5">
        <w:rPr>
          <w:rFonts w:ascii="Arial" w:hAnsi="Arial" w:cs="Arial"/>
          <w:color w:val="000000" w:themeColor="text1"/>
          <w:sz w:val="24"/>
          <w:szCs w:val="24"/>
        </w:rPr>
        <w:t xml:space="preserve"> the</w:t>
      </w:r>
      <w:r w:rsidR="000B0447" w:rsidRPr="005303F5">
        <w:rPr>
          <w:rFonts w:ascii="Arial" w:hAnsi="Arial" w:cs="Arial"/>
          <w:color w:val="000000" w:themeColor="text1"/>
          <w:sz w:val="24"/>
          <w:szCs w:val="24"/>
        </w:rPr>
        <w:t>ir</w:t>
      </w:r>
      <w:r w:rsidR="006550AF" w:rsidRPr="005303F5">
        <w:rPr>
          <w:rFonts w:ascii="Arial" w:hAnsi="Arial" w:cs="Arial"/>
          <w:color w:val="000000" w:themeColor="text1"/>
          <w:sz w:val="24"/>
          <w:szCs w:val="24"/>
        </w:rPr>
        <w:t xml:space="preserve"> </w:t>
      </w:r>
      <w:r w:rsidR="000B0447" w:rsidRPr="005303F5">
        <w:rPr>
          <w:rFonts w:ascii="Arial" w:hAnsi="Arial" w:cs="Arial"/>
          <w:color w:val="000000" w:themeColor="text1"/>
          <w:sz w:val="24"/>
          <w:szCs w:val="24"/>
        </w:rPr>
        <w:t>showcase</w:t>
      </w:r>
      <w:r w:rsidR="00B53E03" w:rsidRPr="005303F5">
        <w:rPr>
          <w:rFonts w:ascii="Arial" w:hAnsi="Arial" w:cs="Arial"/>
          <w:color w:val="000000" w:themeColor="text1"/>
          <w:sz w:val="24"/>
          <w:szCs w:val="24"/>
        </w:rPr>
        <w:t>. Some providers</w:t>
      </w:r>
      <w:r w:rsidR="00AE4EB9" w:rsidRPr="005303F5">
        <w:rPr>
          <w:rFonts w:ascii="Arial" w:hAnsi="Arial" w:cs="Arial"/>
          <w:color w:val="000000" w:themeColor="text1"/>
          <w:sz w:val="24"/>
          <w:szCs w:val="24"/>
        </w:rPr>
        <w:t xml:space="preserve">/apprentices tend not to use the matrix to full benefit – in some case not fully completed which means there is a potential some evidence to be missed for some areas of the standards. </w:t>
      </w:r>
    </w:p>
    <w:p w14:paraId="6472C4F4" w14:textId="565CC63B" w:rsidR="00EE4109" w:rsidRPr="005303F5" w:rsidRDefault="00EE4109" w:rsidP="005303F5">
      <w:pPr>
        <w:ind w:left="720"/>
        <w:jc w:val="both"/>
        <w:rPr>
          <w:rFonts w:ascii="Arial" w:hAnsi="Arial" w:cs="Arial"/>
          <w:color w:val="000000" w:themeColor="text1"/>
          <w:sz w:val="24"/>
          <w:szCs w:val="24"/>
        </w:rPr>
      </w:pPr>
      <w:r w:rsidRPr="005303F5">
        <w:rPr>
          <w:rFonts w:ascii="Arial" w:hAnsi="Arial" w:cs="Arial"/>
          <w:color w:val="000000" w:themeColor="text1"/>
          <w:sz w:val="24"/>
          <w:szCs w:val="24"/>
        </w:rPr>
        <w:t xml:space="preserve">In some cases, it is unclear what guidance has been given by the provider in terms of selecting quality of evidence for the showcase portfolio. Issues have arisen around currency of information and a high reliance of retrospective evidence generated before registration onto the programme.  A recommendation is for the </w:t>
      </w:r>
      <w:r w:rsidR="004F1BB9">
        <w:rPr>
          <w:rFonts w:ascii="Arial" w:hAnsi="Arial" w:cs="Arial"/>
          <w:color w:val="000000" w:themeColor="text1"/>
          <w:sz w:val="24"/>
          <w:szCs w:val="24"/>
        </w:rPr>
        <w:t>providers</w:t>
      </w:r>
      <w:r w:rsidRPr="005303F5">
        <w:rPr>
          <w:rFonts w:ascii="Arial" w:hAnsi="Arial" w:cs="Arial"/>
          <w:color w:val="000000" w:themeColor="text1"/>
          <w:sz w:val="24"/>
          <w:szCs w:val="24"/>
        </w:rPr>
        <w:t xml:space="preserve"> to provide clearer information with regards to what is acceptable in terms of product evidence and providing a statement to indicate the apprentices’ impact/context on this work product evidence presented.</w:t>
      </w:r>
    </w:p>
    <w:p w14:paraId="210C9126" w14:textId="76378D97" w:rsidR="00EE4109" w:rsidRPr="005303F5" w:rsidRDefault="00EE4109" w:rsidP="005303F5">
      <w:pPr>
        <w:ind w:left="720"/>
        <w:jc w:val="both"/>
        <w:rPr>
          <w:rFonts w:ascii="Arial" w:hAnsi="Arial" w:cs="Arial"/>
          <w:color w:val="000000" w:themeColor="text1"/>
          <w:sz w:val="24"/>
          <w:szCs w:val="24"/>
        </w:rPr>
      </w:pPr>
      <w:r w:rsidRPr="005303F5">
        <w:rPr>
          <w:rFonts w:ascii="Arial" w:hAnsi="Arial" w:cs="Arial"/>
          <w:color w:val="000000" w:themeColor="text1"/>
          <w:sz w:val="24"/>
          <w:szCs w:val="24"/>
        </w:rPr>
        <w:t xml:space="preserve">Information should be available for the provider to identify the verb requirement and sufficiency within the areas of standards.  Some providers are not clear on skills requirements and are relying on an academic method of evidence presentation.   </w:t>
      </w:r>
    </w:p>
    <w:p w14:paraId="3A5F6951" w14:textId="392A4ED4" w:rsidR="009C43DD" w:rsidRPr="005303F5" w:rsidRDefault="009C43DD" w:rsidP="005303F5">
      <w:pPr>
        <w:ind w:left="720"/>
        <w:jc w:val="both"/>
        <w:rPr>
          <w:rFonts w:ascii="Arial" w:hAnsi="Arial" w:cs="Arial"/>
          <w:color w:val="000000" w:themeColor="text1"/>
          <w:sz w:val="24"/>
          <w:szCs w:val="24"/>
        </w:rPr>
      </w:pPr>
      <w:r w:rsidRPr="005303F5">
        <w:rPr>
          <w:rFonts w:ascii="Arial" w:hAnsi="Arial" w:cs="Arial"/>
          <w:color w:val="000000" w:themeColor="text1"/>
          <w:sz w:val="24"/>
          <w:szCs w:val="24"/>
        </w:rPr>
        <w:t xml:space="preserve">There appears to be a lack of support at </w:t>
      </w:r>
      <w:r w:rsidR="00293392">
        <w:rPr>
          <w:rFonts w:ascii="Arial" w:hAnsi="Arial" w:cs="Arial"/>
          <w:color w:val="000000" w:themeColor="text1"/>
          <w:sz w:val="24"/>
          <w:szCs w:val="24"/>
        </w:rPr>
        <w:t>end point assessment (</w:t>
      </w:r>
      <w:r w:rsidRPr="005303F5">
        <w:rPr>
          <w:rFonts w:ascii="Arial" w:hAnsi="Arial" w:cs="Arial"/>
          <w:color w:val="000000" w:themeColor="text1"/>
          <w:sz w:val="24"/>
          <w:szCs w:val="24"/>
        </w:rPr>
        <w:t>EPA</w:t>
      </w:r>
      <w:r w:rsidR="00293392">
        <w:rPr>
          <w:rFonts w:ascii="Arial" w:hAnsi="Arial" w:cs="Arial"/>
          <w:color w:val="000000" w:themeColor="text1"/>
          <w:sz w:val="24"/>
          <w:szCs w:val="24"/>
        </w:rPr>
        <w:t>)</w:t>
      </w:r>
      <w:r w:rsidRPr="005303F5">
        <w:rPr>
          <w:rFonts w:ascii="Arial" w:hAnsi="Arial" w:cs="Arial"/>
          <w:color w:val="000000" w:themeColor="text1"/>
          <w:sz w:val="24"/>
          <w:szCs w:val="24"/>
        </w:rPr>
        <w:t xml:space="preserve"> from the provider,</w:t>
      </w:r>
      <w:r w:rsidR="00B53E03" w:rsidRPr="005303F5">
        <w:rPr>
          <w:rFonts w:ascii="Arial" w:hAnsi="Arial" w:cs="Arial"/>
          <w:color w:val="000000" w:themeColor="text1"/>
          <w:sz w:val="24"/>
          <w:szCs w:val="24"/>
        </w:rPr>
        <w:t xml:space="preserve"> with</w:t>
      </w:r>
      <w:r w:rsidRPr="005303F5">
        <w:rPr>
          <w:rFonts w:ascii="Arial" w:hAnsi="Arial" w:cs="Arial"/>
          <w:color w:val="000000" w:themeColor="text1"/>
          <w:sz w:val="24"/>
          <w:szCs w:val="24"/>
        </w:rPr>
        <w:t xml:space="preserve"> some </w:t>
      </w:r>
      <w:r w:rsidR="004F1BB9">
        <w:rPr>
          <w:rFonts w:ascii="Arial" w:hAnsi="Arial" w:cs="Arial"/>
          <w:color w:val="000000" w:themeColor="text1"/>
          <w:sz w:val="24"/>
          <w:szCs w:val="24"/>
        </w:rPr>
        <w:t>apprentices</w:t>
      </w:r>
      <w:r w:rsidRPr="005303F5">
        <w:rPr>
          <w:rFonts w:ascii="Arial" w:hAnsi="Arial" w:cs="Arial"/>
          <w:color w:val="000000" w:themeColor="text1"/>
          <w:sz w:val="24"/>
          <w:szCs w:val="24"/>
        </w:rPr>
        <w:t xml:space="preserve"> </w:t>
      </w:r>
      <w:r w:rsidR="00B53E03" w:rsidRPr="005303F5">
        <w:rPr>
          <w:rFonts w:ascii="Arial" w:hAnsi="Arial" w:cs="Arial"/>
          <w:color w:val="000000" w:themeColor="text1"/>
          <w:sz w:val="24"/>
          <w:szCs w:val="24"/>
        </w:rPr>
        <w:t xml:space="preserve">carrying out the </w:t>
      </w:r>
      <w:r w:rsidR="005303F5">
        <w:rPr>
          <w:rFonts w:ascii="Arial" w:hAnsi="Arial" w:cs="Arial"/>
          <w:color w:val="000000" w:themeColor="text1"/>
          <w:sz w:val="24"/>
          <w:szCs w:val="24"/>
        </w:rPr>
        <w:t>competence-based</w:t>
      </w:r>
      <w:r w:rsidR="00293392">
        <w:rPr>
          <w:rFonts w:ascii="Arial" w:hAnsi="Arial" w:cs="Arial"/>
          <w:color w:val="000000" w:themeColor="text1"/>
          <w:sz w:val="24"/>
          <w:szCs w:val="24"/>
        </w:rPr>
        <w:t xml:space="preserve"> interview (</w:t>
      </w:r>
      <w:r w:rsidR="00B53E03" w:rsidRPr="005303F5">
        <w:rPr>
          <w:rFonts w:ascii="Arial" w:hAnsi="Arial" w:cs="Arial"/>
          <w:color w:val="000000" w:themeColor="text1"/>
          <w:sz w:val="24"/>
          <w:szCs w:val="24"/>
        </w:rPr>
        <w:t>CBI</w:t>
      </w:r>
      <w:r w:rsidR="00293392">
        <w:rPr>
          <w:rFonts w:ascii="Arial" w:hAnsi="Arial" w:cs="Arial"/>
          <w:color w:val="000000" w:themeColor="text1"/>
          <w:sz w:val="24"/>
          <w:szCs w:val="24"/>
        </w:rPr>
        <w:t>) professional discussion (</w:t>
      </w:r>
      <w:r w:rsidR="00B53E03" w:rsidRPr="005303F5">
        <w:rPr>
          <w:rFonts w:ascii="Arial" w:hAnsi="Arial" w:cs="Arial"/>
          <w:color w:val="000000" w:themeColor="text1"/>
          <w:sz w:val="24"/>
          <w:szCs w:val="24"/>
        </w:rPr>
        <w:t>PD</w:t>
      </w:r>
      <w:r w:rsidR="00293392">
        <w:rPr>
          <w:rFonts w:ascii="Arial" w:hAnsi="Arial" w:cs="Arial"/>
          <w:color w:val="000000" w:themeColor="text1"/>
          <w:sz w:val="24"/>
          <w:szCs w:val="24"/>
        </w:rPr>
        <w:t>)</w:t>
      </w:r>
      <w:r w:rsidR="00B53E03" w:rsidRPr="005303F5">
        <w:rPr>
          <w:rFonts w:ascii="Arial" w:hAnsi="Arial" w:cs="Arial"/>
          <w:color w:val="000000" w:themeColor="text1"/>
          <w:sz w:val="24"/>
          <w:szCs w:val="24"/>
        </w:rPr>
        <w:t xml:space="preserve"> in isolation, with a lack of technical </w:t>
      </w:r>
      <w:r w:rsidRPr="005303F5">
        <w:rPr>
          <w:rFonts w:ascii="Arial" w:hAnsi="Arial" w:cs="Arial"/>
          <w:color w:val="000000" w:themeColor="text1"/>
          <w:sz w:val="24"/>
          <w:szCs w:val="24"/>
        </w:rPr>
        <w:t xml:space="preserve">support </w:t>
      </w:r>
      <w:r w:rsidR="00B53E03" w:rsidRPr="005303F5">
        <w:rPr>
          <w:rFonts w:ascii="Arial" w:hAnsi="Arial" w:cs="Arial"/>
          <w:color w:val="000000" w:themeColor="text1"/>
          <w:sz w:val="24"/>
          <w:szCs w:val="24"/>
        </w:rPr>
        <w:t>from the provider</w:t>
      </w:r>
      <w:r w:rsidRPr="005303F5">
        <w:rPr>
          <w:rFonts w:ascii="Arial" w:hAnsi="Arial" w:cs="Arial"/>
          <w:color w:val="000000" w:themeColor="text1"/>
          <w:sz w:val="24"/>
          <w:szCs w:val="24"/>
        </w:rPr>
        <w:t>.</w:t>
      </w:r>
      <w:r w:rsidR="00B53E03" w:rsidRPr="005303F5">
        <w:rPr>
          <w:rFonts w:ascii="Arial" w:hAnsi="Arial" w:cs="Arial"/>
          <w:color w:val="000000" w:themeColor="text1"/>
          <w:sz w:val="24"/>
          <w:szCs w:val="24"/>
        </w:rPr>
        <w:t xml:space="preserve">  In some cases, there is evidence that the apprentice is unaware of how to use </w:t>
      </w:r>
      <w:r w:rsidR="005303F5">
        <w:rPr>
          <w:rFonts w:ascii="Arial" w:hAnsi="Arial" w:cs="Arial"/>
          <w:color w:val="000000" w:themeColor="text1"/>
          <w:sz w:val="24"/>
          <w:szCs w:val="24"/>
        </w:rPr>
        <w:t xml:space="preserve">GoToMeeting </w:t>
      </w:r>
      <w:r w:rsidR="005303F5" w:rsidRPr="005303F5">
        <w:rPr>
          <w:rFonts w:ascii="Arial" w:hAnsi="Arial" w:cs="Arial"/>
          <w:color w:val="000000" w:themeColor="text1"/>
          <w:sz w:val="24"/>
          <w:szCs w:val="24"/>
        </w:rPr>
        <w:t>and</w:t>
      </w:r>
      <w:r w:rsidR="00B53E03" w:rsidRPr="005303F5">
        <w:rPr>
          <w:rFonts w:ascii="Arial" w:hAnsi="Arial" w:cs="Arial"/>
          <w:color w:val="000000" w:themeColor="text1"/>
          <w:sz w:val="24"/>
          <w:szCs w:val="24"/>
        </w:rPr>
        <w:t xml:space="preserve"> </w:t>
      </w:r>
      <w:r w:rsidR="004F1BB9">
        <w:rPr>
          <w:rFonts w:ascii="Arial" w:hAnsi="Arial" w:cs="Arial"/>
          <w:color w:val="000000" w:themeColor="text1"/>
          <w:sz w:val="24"/>
          <w:szCs w:val="24"/>
        </w:rPr>
        <w:t>there has not been the opportunity for the apprentice to practice</w:t>
      </w:r>
      <w:r w:rsidR="00B53E03" w:rsidRPr="005303F5">
        <w:rPr>
          <w:rFonts w:ascii="Arial" w:hAnsi="Arial" w:cs="Arial"/>
          <w:color w:val="000000" w:themeColor="text1"/>
          <w:sz w:val="24"/>
          <w:szCs w:val="24"/>
        </w:rPr>
        <w:t xml:space="preserve">.  </w:t>
      </w:r>
      <w:r w:rsidRPr="005303F5">
        <w:rPr>
          <w:rFonts w:ascii="Arial" w:hAnsi="Arial" w:cs="Arial"/>
          <w:color w:val="000000" w:themeColor="text1"/>
          <w:sz w:val="24"/>
          <w:szCs w:val="24"/>
        </w:rPr>
        <w:t xml:space="preserve"> </w:t>
      </w:r>
      <w:r w:rsidR="00AE4EB9" w:rsidRPr="005303F5">
        <w:rPr>
          <w:rFonts w:ascii="Arial" w:hAnsi="Arial" w:cs="Arial"/>
          <w:color w:val="000000" w:themeColor="text1"/>
          <w:sz w:val="24"/>
          <w:szCs w:val="24"/>
        </w:rPr>
        <w:t xml:space="preserve"> </w:t>
      </w:r>
    </w:p>
    <w:p w14:paraId="41002C9F" w14:textId="05689044" w:rsidR="00B40C9C" w:rsidRPr="005303F5" w:rsidRDefault="00B53E03" w:rsidP="005303F5">
      <w:pPr>
        <w:ind w:left="720"/>
        <w:jc w:val="both"/>
        <w:rPr>
          <w:rFonts w:ascii="Arial" w:hAnsi="Arial" w:cs="Arial"/>
          <w:color w:val="76923C" w:themeColor="accent3" w:themeShade="BF"/>
          <w:sz w:val="24"/>
          <w:szCs w:val="24"/>
        </w:rPr>
      </w:pPr>
      <w:r w:rsidRPr="005303F5">
        <w:rPr>
          <w:rFonts w:ascii="Arial" w:hAnsi="Arial" w:cs="Arial"/>
          <w:color w:val="000000" w:themeColor="text1"/>
          <w:sz w:val="24"/>
          <w:szCs w:val="24"/>
        </w:rPr>
        <w:t>Within the PD, some apprentices are not clear about the purpose of Continuous Professional Development</w:t>
      </w:r>
      <w:r w:rsidR="00EE4109" w:rsidRPr="005303F5">
        <w:rPr>
          <w:rFonts w:ascii="Arial" w:hAnsi="Arial" w:cs="Arial"/>
          <w:color w:val="000000" w:themeColor="text1"/>
          <w:sz w:val="24"/>
          <w:szCs w:val="24"/>
        </w:rPr>
        <w:t xml:space="preserve"> </w:t>
      </w:r>
      <w:r w:rsidRPr="005303F5">
        <w:rPr>
          <w:rFonts w:ascii="Arial" w:hAnsi="Arial" w:cs="Arial"/>
          <w:color w:val="000000" w:themeColor="text1"/>
          <w:sz w:val="24"/>
          <w:szCs w:val="24"/>
        </w:rPr>
        <w:t xml:space="preserve">(CPD), what tools have been used to identify their strengths and weaknesses at </w:t>
      </w:r>
      <w:r w:rsidR="004F1BB9">
        <w:rPr>
          <w:rFonts w:ascii="Arial" w:hAnsi="Arial" w:cs="Arial"/>
          <w:color w:val="000000" w:themeColor="text1"/>
          <w:sz w:val="24"/>
          <w:szCs w:val="24"/>
        </w:rPr>
        <w:t xml:space="preserve">the </w:t>
      </w:r>
      <w:r w:rsidR="005303F5">
        <w:rPr>
          <w:rFonts w:ascii="Arial" w:hAnsi="Arial" w:cs="Arial"/>
          <w:color w:val="000000" w:themeColor="text1"/>
          <w:sz w:val="24"/>
          <w:szCs w:val="24"/>
        </w:rPr>
        <w:t xml:space="preserve">beginning </w:t>
      </w:r>
      <w:r w:rsidR="005303F5" w:rsidRPr="005303F5">
        <w:rPr>
          <w:rFonts w:ascii="Arial" w:hAnsi="Arial" w:cs="Arial"/>
          <w:color w:val="000000" w:themeColor="text1"/>
          <w:sz w:val="24"/>
          <w:szCs w:val="24"/>
        </w:rPr>
        <w:t>of</w:t>
      </w:r>
      <w:r w:rsidRPr="005303F5">
        <w:rPr>
          <w:rFonts w:ascii="Arial" w:hAnsi="Arial" w:cs="Arial"/>
          <w:color w:val="000000" w:themeColor="text1"/>
          <w:sz w:val="24"/>
          <w:szCs w:val="24"/>
        </w:rPr>
        <w:t xml:space="preserve"> the</w:t>
      </w:r>
      <w:r w:rsidR="004F1BB9">
        <w:rPr>
          <w:rFonts w:ascii="Arial" w:hAnsi="Arial" w:cs="Arial"/>
          <w:color w:val="000000" w:themeColor="text1"/>
          <w:sz w:val="24"/>
          <w:szCs w:val="24"/>
        </w:rPr>
        <w:t>ir</w:t>
      </w:r>
      <w:r w:rsidRPr="005303F5">
        <w:rPr>
          <w:rFonts w:ascii="Arial" w:hAnsi="Arial" w:cs="Arial"/>
          <w:color w:val="000000" w:themeColor="text1"/>
          <w:sz w:val="24"/>
          <w:szCs w:val="24"/>
        </w:rPr>
        <w:t xml:space="preserve"> apprenticeship</w:t>
      </w:r>
      <w:r w:rsidR="00EE4109" w:rsidRPr="005303F5">
        <w:rPr>
          <w:rFonts w:ascii="Arial" w:hAnsi="Arial" w:cs="Arial"/>
          <w:color w:val="000000" w:themeColor="text1"/>
          <w:sz w:val="24"/>
          <w:szCs w:val="24"/>
        </w:rPr>
        <w:t xml:space="preserve"> or that the focus is on their own development</w:t>
      </w:r>
      <w:r w:rsidRPr="005303F5">
        <w:rPr>
          <w:rFonts w:ascii="Arial" w:hAnsi="Arial" w:cs="Arial"/>
          <w:color w:val="000000" w:themeColor="text1"/>
          <w:sz w:val="24"/>
          <w:szCs w:val="24"/>
        </w:rPr>
        <w:t xml:space="preserve">.  It is recommended that </w:t>
      </w:r>
      <w:r w:rsidR="00EE4109" w:rsidRPr="005303F5">
        <w:rPr>
          <w:rFonts w:ascii="Arial" w:hAnsi="Arial" w:cs="Arial"/>
          <w:color w:val="000000" w:themeColor="text1"/>
          <w:sz w:val="24"/>
          <w:szCs w:val="24"/>
        </w:rPr>
        <w:t>a clearer alignment of practices regarding learning and development</w:t>
      </w:r>
      <w:r w:rsidR="004F1BB9">
        <w:rPr>
          <w:rFonts w:ascii="Arial" w:hAnsi="Arial" w:cs="Arial"/>
          <w:color w:val="000000" w:themeColor="text1"/>
          <w:sz w:val="24"/>
          <w:szCs w:val="24"/>
        </w:rPr>
        <w:t xml:space="preserve"> is</w:t>
      </w:r>
      <w:r w:rsidR="00EE4109" w:rsidRPr="005303F5">
        <w:rPr>
          <w:rFonts w:ascii="Arial" w:hAnsi="Arial" w:cs="Arial"/>
          <w:color w:val="000000" w:themeColor="text1"/>
          <w:sz w:val="24"/>
          <w:szCs w:val="24"/>
        </w:rPr>
        <w:t xml:space="preserve"> undertaken on the apprenticeship.  The apprentice can then demonstrate how this has led to improved performance of self.  The apprentice should be able to provide a clear explanation about </w:t>
      </w:r>
      <w:r w:rsidR="00DE5229" w:rsidRPr="005303F5">
        <w:rPr>
          <w:rFonts w:ascii="Arial" w:hAnsi="Arial" w:cs="Arial"/>
          <w:color w:val="000000" w:themeColor="text1"/>
          <w:sz w:val="24"/>
          <w:szCs w:val="24"/>
        </w:rPr>
        <w:t>the apprentice journey</w:t>
      </w:r>
      <w:r w:rsidR="00EE4109" w:rsidRPr="005303F5">
        <w:rPr>
          <w:rFonts w:ascii="Arial" w:hAnsi="Arial" w:cs="Arial"/>
          <w:color w:val="000000" w:themeColor="text1"/>
          <w:sz w:val="24"/>
          <w:szCs w:val="24"/>
        </w:rPr>
        <w:t xml:space="preserve"> and the apprentice</w:t>
      </w:r>
      <w:r w:rsidR="004F1BB9">
        <w:rPr>
          <w:rFonts w:ascii="Arial" w:hAnsi="Arial" w:cs="Arial"/>
          <w:color w:val="000000" w:themeColor="text1"/>
          <w:sz w:val="24"/>
          <w:szCs w:val="24"/>
        </w:rPr>
        <w:t>’</w:t>
      </w:r>
      <w:r w:rsidR="00EE4109" w:rsidRPr="005303F5">
        <w:rPr>
          <w:rFonts w:ascii="Arial" w:hAnsi="Arial" w:cs="Arial"/>
          <w:color w:val="000000" w:themeColor="text1"/>
          <w:sz w:val="24"/>
          <w:szCs w:val="24"/>
        </w:rPr>
        <w:t>s ability to reflect rather than t</w:t>
      </w:r>
      <w:r w:rsidR="000B0447" w:rsidRPr="005303F5">
        <w:rPr>
          <w:rFonts w:ascii="Arial" w:hAnsi="Arial" w:cs="Arial"/>
          <w:color w:val="000000" w:themeColor="text1"/>
          <w:sz w:val="24"/>
          <w:szCs w:val="24"/>
        </w:rPr>
        <w:t xml:space="preserve">he </w:t>
      </w:r>
      <w:r w:rsidR="004F1BB9">
        <w:rPr>
          <w:rFonts w:ascii="Arial" w:hAnsi="Arial" w:cs="Arial"/>
          <w:color w:val="000000" w:themeColor="text1"/>
          <w:sz w:val="24"/>
          <w:szCs w:val="24"/>
        </w:rPr>
        <w:t>a</w:t>
      </w:r>
      <w:r w:rsidR="00DE5229" w:rsidRPr="005303F5">
        <w:rPr>
          <w:rFonts w:ascii="Arial" w:hAnsi="Arial" w:cs="Arial"/>
          <w:color w:val="000000" w:themeColor="text1"/>
          <w:sz w:val="24"/>
          <w:szCs w:val="24"/>
        </w:rPr>
        <w:t>pprentice only list</w:t>
      </w:r>
      <w:r w:rsidR="00EE4109" w:rsidRPr="005303F5">
        <w:rPr>
          <w:rFonts w:ascii="Arial" w:hAnsi="Arial" w:cs="Arial"/>
          <w:color w:val="000000" w:themeColor="text1"/>
          <w:sz w:val="24"/>
          <w:szCs w:val="24"/>
        </w:rPr>
        <w:t>ing</w:t>
      </w:r>
      <w:r w:rsidR="00DE5229" w:rsidRPr="005303F5">
        <w:rPr>
          <w:rFonts w:ascii="Arial" w:hAnsi="Arial" w:cs="Arial"/>
          <w:color w:val="000000" w:themeColor="text1"/>
          <w:sz w:val="24"/>
          <w:szCs w:val="24"/>
        </w:rPr>
        <w:t xml:space="preserve"> either the learning activities or a range of CPD events</w:t>
      </w:r>
      <w:r w:rsidR="00EE4109" w:rsidRPr="005303F5">
        <w:rPr>
          <w:rFonts w:ascii="Arial" w:hAnsi="Arial" w:cs="Arial"/>
          <w:color w:val="000000" w:themeColor="text1"/>
          <w:sz w:val="24"/>
          <w:szCs w:val="24"/>
        </w:rPr>
        <w:t>.  S</w:t>
      </w:r>
      <w:r w:rsidR="00DE5229" w:rsidRPr="005303F5">
        <w:rPr>
          <w:rFonts w:ascii="Arial" w:hAnsi="Arial" w:cs="Arial"/>
          <w:color w:val="000000" w:themeColor="text1"/>
          <w:sz w:val="24"/>
          <w:szCs w:val="24"/>
        </w:rPr>
        <w:t xml:space="preserve">ome guidance </w:t>
      </w:r>
      <w:r w:rsidR="00EE4109" w:rsidRPr="005303F5">
        <w:rPr>
          <w:rFonts w:ascii="Arial" w:hAnsi="Arial" w:cs="Arial"/>
          <w:color w:val="000000" w:themeColor="text1"/>
          <w:sz w:val="24"/>
          <w:szCs w:val="24"/>
        </w:rPr>
        <w:t xml:space="preserve">from the provider </w:t>
      </w:r>
      <w:r w:rsidR="00DE5229" w:rsidRPr="005303F5">
        <w:rPr>
          <w:rFonts w:ascii="Arial" w:hAnsi="Arial" w:cs="Arial"/>
          <w:color w:val="000000" w:themeColor="text1"/>
          <w:sz w:val="24"/>
          <w:szCs w:val="24"/>
        </w:rPr>
        <w:t xml:space="preserve">around the </w:t>
      </w:r>
      <w:r w:rsidR="00EE4109" w:rsidRPr="005303F5">
        <w:rPr>
          <w:rFonts w:ascii="Arial" w:hAnsi="Arial" w:cs="Arial"/>
          <w:color w:val="000000" w:themeColor="text1"/>
          <w:sz w:val="24"/>
          <w:szCs w:val="24"/>
        </w:rPr>
        <w:t xml:space="preserve">use </w:t>
      </w:r>
      <w:r w:rsidR="00DE5229" w:rsidRPr="005303F5">
        <w:rPr>
          <w:rFonts w:ascii="Arial" w:hAnsi="Arial" w:cs="Arial"/>
          <w:color w:val="000000" w:themeColor="text1"/>
          <w:sz w:val="24"/>
          <w:szCs w:val="24"/>
        </w:rPr>
        <w:t xml:space="preserve">of CPD plans, </w:t>
      </w:r>
      <w:r w:rsidR="004F1BB9">
        <w:rPr>
          <w:rFonts w:ascii="Arial" w:hAnsi="Arial" w:cs="Arial"/>
          <w:color w:val="000000" w:themeColor="text1"/>
          <w:sz w:val="24"/>
          <w:szCs w:val="24"/>
        </w:rPr>
        <w:t>l</w:t>
      </w:r>
      <w:r w:rsidR="00DE5229" w:rsidRPr="005303F5">
        <w:rPr>
          <w:rFonts w:ascii="Arial" w:hAnsi="Arial" w:cs="Arial"/>
          <w:color w:val="000000" w:themeColor="text1"/>
          <w:sz w:val="24"/>
          <w:szCs w:val="24"/>
        </w:rPr>
        <w:t xml:space="preserve">ogs and </w:t>
      </w:r>
      <w:r w:rsidR="004F1BB9">
        <w:rPr>
          <w:rFonts w:ascii="Arial" w:hAnsi="Arial" w:cs="Arial"/>
          <w:color w:val="000000" w:themeColor="text1"/>
          <w:sz w:val="24"/>
          <w:szCs w:val="24"/>
        </w:rPr>
        <w:t>l</w:t>
      </w:r>
      <w:r w:rsidR="00DE5229" w:rsidRPr="005303F5">
        <w:rPr>
          <w:rFonts w:ascii="Arial" w:hAnsi="Arial" w:cs="Arial"/>
          <w:color w:val="000000" w:themeColor="text1"/>
          <w:sz w:val="24"/>
          <w:szCs w:val="24"/>
        </w:rPr>
        <w:t>earning is recommended.</w:t>
      </w:r>
      <w:r w:rsidR="000B0447" w:rsidRPr="005303F5">
        <w:rPr>
          <w:rFonts w:ascii="Arial" w:hAnsi="Arial" w:cs="Arial"/>
          <w:color w:val="000000" w:themeColor="text1"/>
          <w:sz w:val="24"/>
          <w:szCs w:val="24"/>
        </w:rPr>
        <w:t xml:space="preserve">  </w:t>
      </w:r>
      <w:r w:rsidR="00EE4109" w:rsidRPr="005303F5">
        <w:rPr>
          <w:rFonts w:ascii="Arial" w:hAnsi="Arial" w:cs="Arial"/>
          <w:color w:val="000000" w:themeColor="text1"/>
          <w:sz w:val="24"/>
          <w:szCs w:val="24"/>
        </w:rPr>
        <w:t xml:space="preserve">It is recommended that the apprentice is </w:t>
      </w:r>
      <w:r w:rsidR="00EE4109" w:rsidRPr="005303F5">
        <w:rPr>
          <w:rFonts w:ascii="Arial" w:hAnsi="Arial" w:cs="Arial"/>
          <w:color w:val="000000" w:themeColor="text1"/>
          <w:sz w:val="24"/>
          <w:szCs w:val="24"/>
        </w:rPr>
        <w:lastRenderedPageBreak/>
        <w:t>aware that this discussion is about their own ski</w:t>
      </w:r>
      <w:r w:rsidR="00322DFB" w:rsidRPr="005303F5">
        <w:rPr>
          <w:rFonts w:ascii="Arial" w:hAnsi="Arial" w:cs="Arial"/>
          <w:color w:val="000000" w:themeColor="text1"/>
          <w:sz w:val="24"/>
          <w:szCs w:val="24"/>
        </w:rPr>
        <w:t>ll</w:t>
      </w:r>
      <w:r w:rsidR="00EE4109" w:rsidRPr="005303F5">
        <w:rPr>
          <w:rFonts w:ascii="Arial" w:hAnsi="Arial" w:cs="Arial"/>
          <w:color w:val="000000" w:themeColor="text1"/>
          <w:sz w:val="24"/>
          <w:szCs w:val="24"/>
        </w:rPr>
        <w:t xml:space="preserve">s and development rather than their team.  </w:t>
      </w:r>
    </w:p>
    <w:p w14:paraId="437641B7" w14:textId="785AFD2C" w:rsidR="00181E4E" w:rsidRPr="00181E4E" w:rsidRDefault="005714A3" w:rsidP="001C2DE1">
      <w:pPr>
        <w:pStyle w:val="ListParagraph"/>
        <w:numPr>
          <w:ilvl w:val="0"/>
          <w:numId w:val="16"/>
        </w:numPr>
        <w:ind w:left="1440"/>
        <w:outlineLvl w:val="0"/>
        <w:rPr>
          <w:rFonts w:ascii="Arial" w:hAnsi="Arial" w:cs="Arial"/>
          <w:b/>
          <w:sz w:val="24"/>
          <w:szCs w:val="24"/>
        </w:rPr>
      </w:pPr>
      <w:bookmarkStart w:id="7" w:name="_Toc509238219"/>
      <w:r w:rsidRPr="00181E4E">
        <w:rPr>
          <w:rFonts w:ascii="Arial" w:hAnsi="Arial" w:cs="Arial"/>
          <w:b/>
          <w:sz w:val="24"/>
          <w:szCs w:val="24"/>
        </w:rPr>
        <w:t>Additional Information</w:t>
      </w:r>
      <w:bookmarkEnd w:id="7"/>
    </w:p>
    <w:p w14:paraId="438C9C10" w14:textId="77777777" w:rsidR="00181E4E" w:rsidRPr="005303F5" w:rsidRDefault="00181E4E" w:rsidP="00181E4E">
      <w:pPr>
        <w:spacing w:after="0" w:line="240" w:lineRule="auto"/>
        <w:ind w:firstLine="720"/>
        <w:rPr>
          <w:rFonts w:ascii="Arial" w:eastAsia="Times New Roman" w:hAnsi="Arial" w:cs="Arial"/>
          <w:sz w:val="24"/>
          <w:szCs w:val="24"/>
          <w:lang w:eastAsia="en-GB"/>
        </w:rPr>
      </w:pPr>
      <w:r w:rsidRPr="005303F5">
        <w:rPr>
          <w:rFonts w:ascii="Arial" w:eastAsia="Times New Roman" w:hAnsi="Arial" w:cs="Arial"/>
          <w:b/>
          <w:bCs/>
          <w:sz w:val="24"/>
          <w:szCs w:val="24"/>
          <w:lang w:eastAsia="en-GB"/>
        </w:rPr>
        <w:t>Direct evidence can include a variety of the following:</w:t>
      </w:r>
    </w:p>
    <w:p w14:paraId="044BF8C5" w14:textId="77777777" w:rsidR="00181E4E" w:rsidRPr="005303F5" w:rsidRDefault="00181E4E" w:rsidP="00181E4E">
      <w:pPr>
        <w:numPr>
          <w:ilvl w:val="0"/>
          <w:numId w:val="19"/>
        </w:numPr>
        <w:tabs>
          <w:tab w:val="clear" w:pos="720"/>
          <w:tab w:val="num" w:pos="2874"/>
        </w:tabs>
        <w:spacing w:after="0" w:line="240" w:lineRule="auto"/>
        <w:ind w:left="1434"/>
        <w:rPr>
          <w:rFonts w:ascii="Arial" w:eastAsia="Times New Roman" w:hAnsi="Arial" w:cs="Arial"/>
          <w:sz w:val="24"/>
          <w:szCs w:val="24"/>
          <w:lang w:eastAsia="en-GB"/>
        </w:rPr>
      </w:pPr>
      <w:r w:rsidRPr="005303F5">
        <w:rPr>
          <w:rFonts w:ascii="Arial" w:eastAsia="Times New Roman" w:hAnsi="Arial" w:cs="Arial"/>
          <w:sz w:val="24"/>
          <w:szCs w:val="24"/>
          <w:lang w:eastAsia="en-GB"/>
        </w:rPr>
        <w:t xml:space="preserve">Performance being observed by assessor which has been signed/date/role or if a recording is used it has an introduction </w:t>
      </w:r>
    </w:p>
    <w:p w14:paraId="719340B5" w14:textId="77777777" w:rsidR="00181E4E" w:rsidRPr="005303F5" w:rsidRDefault="00181E4E" w:rsidP="00181E4E">
      <w:pPr>
        <w:numPr>
          <w:ilvl w:val="0"/>
          <w:numId w:val="19"/>
        </w:numPr>
        <w:tabs>
          <w:tab w:val="clear" w:pos="720"/>
          <w:tab w:val="num" w:pos="2154"/>
        </w:tabs>
        <w:spacing w:after="0" w:line="240" w:lineRule="auto"/>
        <w:ind w:left="1434"/>
        <w:rPr>
          <w:rFonts w:ascii="Arial" w:eastAsia="Times New Roman" w:hAnsi="Arial" w:cs="Arial"/>
          <w:sz w:val="24"/>
          <w:szCs w:val="24"/>
          <w:lang w:eastAsia="en-GB"/>
        </w:rPr>
      </w:pPr>
      <w:r w:rsidRPr="005303F5">
        <w:rPr>
          <w:rFonts w:ascii="Arial" w:eastAsia="Times New Roman" w:hAnsi="Arial" w:cs="Arial"/>
          <w:sz w:val="24"/>
          <w:szCs w:val="24"/>
          <w:lang w:eastAsia="en-GB"/>
        </w:rPr>
        <w:t xml:space="preserve">Projects or work-based assignments </w:t>
      </w:r>
    </w:p>
    <w:p w14:paraId="392640DD" w14:textId="77777777" w:rsidR="00181E4E" w:rsidRPr="005303F5" w:rsidRDefault="00181E4E" w:rsidP="00181E4E">
      <w:pPr>
        <w:numPr>
          <w:ilvl w:val="0"/>
          <w:numId w:val="19"/>
        </w:numPr>
        <w:tabs>
          <w:tab w:val="clear" w:pos="720"/>
          <w:tab w:val="num" w:pos="2154"/>
        </w:tabs>
        <w:spacing w:after="0" w:line="240" w:lineRule="auto"/>
        <w:ind w:left="1434"/>
        <w:rPr>
          <w:rFonts w:ascii="Arial" w:eastAsia="Times New Roman" w:hAnsi="Arial" w:cs="Arial"/>
          <w:sz w:val="24"/>
          <w:szCs w:val="24"/>
          <w:lang w:eastAsia="en-GB"/>
        </w:rPr>
      </w:pPr>
      <w:r w:rsidRPr="005303F5">
        <w:rPr>
          <w:rFonts w:ascii="Arial" w:eastAsia="Times New Roman" w:hAnsi="Arial" w:cs="Arial"/>
          <w:sz w:val="24"/>
          <w:szCs w:val="24"/>
          <w:lang w:eastAsia="en-GB"/>
        </w:rPr>
        <w:t>Personal reports</w:t>
      </w:r>
    </w:p>
    <w:p w14:paraId="0B932159" w14:textId="77777777" w:rsidR="00181E4E" w:rsidRPr="005303F5" w:rsidRDefault="00181E4E" w:rsidP="00181E4E">
      <w:pPr>
        <w:numPr>
          <w:ilvl w:val="0"/>
          <w:numId w:val="19"/>
        </w:numPr>
        <w:tabs>
          <w:tab w:val="clear" w:pos="720"/>
          <w:tab w:val="num" w:pos="2154"/>
        </w:tabs>
        <w:spacing w:after="0" w:line="240" w:lineRule="auto"/>
        <w:ind w:left="1434"/>
        <w:rPr>
          <w:rFonts w:ascii="Arial" w:eastAsia="Times New Roman" w:hAnsi="Arial" w:cs="Arial"/>
          <w:sz w:val="24"/>
          <w:szCs w:val="24"/>
          <w:lang w:eastAsia="en-GB"/>
        </w:rPr>
      </w:pPr>
      <w:r w:rsidRPr="005303F5">
        <w:rPr>
          <w:rFonts w:ascii="Arial" w:eastAsia="Times New Roman" w:hAnsi="Arial" w:cs="Arial"/>
          <w:sz w:val="24"/>
          <w:szCs w:val="24"/>
          <w:lang w:eastAsia="en-GB"/>
        </w:rPr>
        <w:t>Minutes of meetings, action plans, progress reports</w:t>
      </w:r>
    </w:p>
    <w:p w14:paraId="26731C9D" w14:textId="77777777" w:rsidR="00181E4E" w:rsidRPr="005303F5" w:rsidRDefault="00181E4E" w:rsidP="00181E4E">
      <w:pPr>
        <w:numPr>
          <w:ilvl w:val="0"/>
          <w:numId w:val="19"/>
        </w:numPr>
        <w:tabs>
          <w:tab w:val="clear" w:pos="720"/>
          <w:tab w:val="num" w:pos="2154"/>
        </w:tabs>
        <w:spacing w:after="0" w:line="240" w:lineRule="auto"/>
        <w:ind w:left="1434"/>
        <w:rPr>
          <w:rFonts w:ascii="Arial" w:eastAsia="Times New Roman" w:hAnsi="Arial" w:cs="Arial"/>
          <w:sz w:val="24"/>
          <w:szCs w:val="24"/>
          <w:lang w:eastAsia="en-GB"/>
        </w:rPr>
      </w:pPr>
      <w:r w:rsidRPr="005303F5">
        <w:rPr>
          <w:rFonts w:ascii="Arial" w:eastAsia="Times New Roman" w:hAnsi="Arial" w:cs="Arial"/>
          <w:sz w:val="24"/>
          <w:szCs w:val="24"/>
          <w:lang w:eastAsia="en-GB"/>
        </w:rPr>
        <w:t>Internal and external correspondence</w:t>
      </w:r>
    </w:p>
    <w:p w14:paraId="291D7F3D" w14:textId="77777777" w:rsidR="00181E4E" w:rsidRPr="005303F5" w:rsidRDefault="00181E4E" w:rsidP="00181E4E">
      <w:pPr>
        <w:numPr>
          <w:ilvl w:val="0"/>
          <w:numId w:val="19"/>
        </w:numPr>
        <w:tabs>
          <w:tab w:val="clear" w:pos="720"/>
          <w:tab w:val="num" w:pos="2154"/>
        </w:tabs>
        <w:spacing w:after="0" w:line="240" w:lineRule="auto"/>
        <w:ind w:left="1434"/>
        <w:rPr>
          <w:rFonts w:ascii="Arial" w:eastAsia="Times New Roman" w:hAnsi="Arial" w:cs="Arial"/>
          <w:sz w:val="24"/>
          <w:szCs w:val="24"/>
          <w:lang w:eastAsia="en-GB"/>
        </w:rPr>
      </w:pPr>
      <w:r w:rsidRPr="005303F5">
        <w:rPr>
          <w:rFonts w:ascii="Arial" w:eastAsia="Times New Roman" w:hAnsi="Arial" w:cs="Arial"/>
          <w:sz w:val="24"/>
          <w:szCs w:val="24"/>
          <w:lang w:eastAsia="en-GB"/>
        </w:rPr>
        <w:t xml:space="preserve">Prior qualifications which relate directly to the units </w:t>
      </w:r>
    </w:p>
    <w:p w14:paraId="6BA71695" w14:textId="77777777" w:rsidR="00181E4E" w:rsidRPr="005303F5" w:rsidRDefault="00181E4E" w:rsidP="00181E4E">
      <w:pPr>
        <w:numPr>
          <w:ilvl w:val="0"/>
          <w:numId w:val="19"/>
        </w:numPr>
        <w:tabs>
          <w:tab w:val="clear" w:pos="720"/>
          <w:tab w:val="num" w:pos="2154"/>
        </w:tabs>
        <w:spacing w:after="0" w:line="240" w:lineRule="auto"/>
        <w:ind w:left="1434"/>
        <w:rPr>
          <w:rFonts w:ascii="Arial" w:eastAsia="Times New Roman" w:hAnsi="Arial" w:cs="Arial"/>
          <w:sz w:val="24"/>
          <w:szCs w:val="24"/>
          <w:lang w:eastAsia="en-GB"/>
        </w:rPr>
      </w:pPr>
      <w:r w:rsidRPr="005303F5">
        <w:rPr>
          <w:rFonts w:ascii="Arial" w:eastAsia="Times New Roman" w:hAnsi="Arial" w:cs="Arial"/>
          <w:sz w:val="24"/>
          <w:szCs w:val="24"/>
          <w:lang w:eastAsia="en-GB"/>
        </w:rPr>
        <w:t>Product evidence e.g. examples, samples, photographs</w:t>
      </w:r>
    </w:p>
    <w:p w14:paraId="041A40A7" w14:textId="77777777" w:rsidR="00181E4E" w:rsidRPr="005303F5" w:rsidRDefault="00181E4E" w:rsidP="00181E4E">
      <w:pPr>
        <w:numPr>
          <w:ilvl w:val="0"/>
          <w:numId w:val="19"/>
        </w:numPr>
        <w:tabs>
          <w:tab w:val="clear" w:pos="720"/>
          <w:tab w:val="num" w:pos="2154"/>
        </w:tabs>
        <w:spacing w:after="0" w:line="240" w:lineRule="auto"/>
        <w:ind w:left="1434"/>
        <w:rPr>
          <w:rFonts w:ascii="Arial" w:eastAsia="Times New Roman" w:hAnsi="Arial" w:cs="Arial"/>
          <w:sz w:val="24"/>
          <w:szCs w:val="24"/>
          <w:lang w:eastAsia="en-GB"/>
        </w:rPr>
      </w:pPr>
      <w:r w:rsidRPr="005303F5">
        <w:rPr>
          <w:rFonts w:ascii="Arial" w:eastAsia="Times New Roman" w:hAnsi="Arial" w:cs="Arial"/>
          <w:sz w:val="24"/>
          <w:szCs w:val="24"/>
          <w:lang w:eastAsia="en-GB"/>
        </w:rPr>
        <w:t>Responses to oral or written questions</w:t>
      </w:r>
    </w:p>
    <w:p w14:paraId="7E2EF725" w14:textId="77777777" w:rsidR="00181E4E" w:rsidRPr="005303F5" w:rsidRDefault="00181E4E" w:rsidP="00181E4E">
      <w:pPr>
        <w:numPr>
          <w:ilvl w:val="0"/>
          <w:numId w:val="19"/>
        </w:numPr>
        <w:tabs>
          <w:tab w:val="clear" w:pos="720"/>
          <w:tab w:val="num" w:pos="2154"/>
        </w:tabs>
        <w:spacing w:after="0" w:line="240" w:lineRule="auto"/>
        <w:ind w:left="1434"/>
        <w:rPr>
          <w:rFonts w:ascii="Arial" w:eastAsia="Times New Roman" w:hAnsi="Arial" w:cs="Arial"/>
          <w:sz w:val="24"/>
          <w:szCs w:val="24"/>
          <w:lang w:eastAsia="en-GB"/>
        </w:rPr>
      </w:pPr>
      <w:r w:rsidRPr="005303F5">
        <w:rPr>
          <w:rFonts w:ascii="Arial" w:eastAsia="Times New Roman" w:hAnsi="Arial" w:cs="Arial"/>
          <w:sz w:val="24"/>
          <w:szCs w:val="24"/>
          <w:lang w:eastAsia="en-GB"/>
        </w:rPr>
        <w:t>Video or authenticated audio tapes</w:t>
      </w:r>
    </w:p>
    <w:p w14:paraId="3E905EAB" w14:textId="77777777" w:rsidR="00181E4E" w:rsidRPr="00181E4E" w:rsidRDefault="00181E4E" w:rsidP="00181E4E">
      <w:pPr>
        <w:ind w:left="720"/>
        <w:outlineLvl w:val="0"/>
        <w:rPr>
          <w:rFonts w:ascii="Arial" w:hAnsi="Arial" w:cs="Arial"/>
          <w:b/>
          <w:sz w:val="24"/>
          <w:szCs w:val="24"/>
        </w:rPr>
      </w:pPr>
    </w:p>
    <w:p w14:paraId="5FC68BED" w14:textId="2EAA232C" w:rsidR="005714A3" w:rsidRPr="005303F5" w:rsidRDefault="00041AD7" w:rsidP="005303F5">
      <w:pPr>
        <w:ind w:left="720"/>
        <w:rPr>
          <w:rFonts w:ascii="Arial" w:hAnsi="Arial" w:cs="Arial"/>
          <w:b/>
          <w:sz w:val="24"/>
          <w:szCs w:val="24"/>
        </w:rPr>
      </w:pPr>
      <w:hyperlink r:id="rId19" w:history="1">
        <w:r w:rsidR="006550AF" w:rsidRPr="005303F5">
          <w:rPr>
            <w:rStyle w:val="Hyperlink"/>
            <w:rFonts w:ascii="Arial" w:hAnsi="Arial" w:cs="Arial"/>
            <w:b/>
            <w:sz w:val="24"/>
            <w:szCs w:val="24"/>
          </w:rPr>
          <w:t>https://www.cityandguilds.com/apprenticeships/emerging-standards/end-assessment-service</w:t>
        </w:r>
      </w:hyperlink>
    </w:p>
    <w:p w14:paraId="7AC8F229" w14:textId="77777777" w:rsidR="006550AF" w:rsidRPr="001D4221" w:rsidRDefault="006550AF" w:rsidP="005714A3">
      <w:pPr>
        <w:rPr>
          <w:rFonts w:ascii="Arial" w:hAnsi="Arial" w:cs="Arial"/>
          <w:color w:val="1F497D" w:themeColor="text2"/>
        </w:rPr>
      </w:pPr>
    </w:p>
    <w:p w14:paraId="1985165C" w14:textId="5403B962" w:rsidR="005714A3" w:rsidRPr="001D4221" w:rsidRDefault="005714A3" w:rsidP="005714A3">
      <w:pPr>
        <w:rPr>
          <w:rFonts w:ascii="Arial" w:hAnsi="Arial" w:cs="Arial"/>
          <w:b/>
        </w:rPr>
      </w:pPr>
    </w:p>
    <w:sectPr w:rsidR="005714A3" w:rsidRPr="001D4221" w:rsidSect="00CB50DC">
      <w:head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3D41F" w14:textId="77777777" w:rsidR="00362F5E" w:rsidRDefault="00362F5E" w:rsidP="0036241C">
      <w:pPr>
        <w:spacing w:after="0" w:line="240" w:lineRule="auto"/>
      </w:pPr>
      <w:r>
        <w:separator/>
      </w:r>
    </w:p>
  </w:endnote>
  <w:endnote w:type="continuationSeparator" w:id="0">
    <w:p w14:paraId="4CB7A100" w14:textId="77777777" w:rsidR="00362F5E" w:rsidRDefault="00362F5E" w:rsidP="00362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932816"/>
      <w:docPartObj>
        <w:docPartGallery w:val="Page Numbers (Bottom of Page)"/>
        <w:docPartUnique/>
      </w:docPartObj>
    </w:sdtPr>
    <w:sdtEndPr>
      <w:rPr>
        <w:noProof/>
      </w:rPr>
    </w:sdtEndPr>
    <w:sdtContent>
      <w:p w14:paraId="04BFF7E8" w14:textId="747C1F00" w:rsidR="00CB50DC" w:rsidRDefault="00CB50DC">
        <w:pPr>
          <w:pStyle w:val="Footer"/>
          <w:jc w:val="center"/>
        </w:pPr>
        <w:r w:rsidRPr="00CB50DC">
          <w:rPr>
            <w:rFonts w:ascii="Arial" w:hAnsi="Arial" w:cs="Arial"/>
            <w:sz w:val="20"/>
          </w:rPr>
          <w:fldChar w:fldCharType="begin"/>
        </w:r>
        <w:r w:rsidRPr="00CB50DC">
          <w:rPr>
            <w:rFonts w:ascii="Arial" w:hAnsi="Arial" w:cs="Arial"/>
            <w:sz w:val="20"/>
          </w:rPr>
          <w:instrText xml:space="preserve"> PAGE   \* MERGEFORMAT </w:instrText>
        </w:r>
        <w:r w:rsidRPr="00CB50DC">
          <w:rPr>
            <w:rFonts w:ascii="Arial" w:hAnsi="Arial" w:cs="Arial"/>
            <w:sz w:val="20"/>
          </w:rPr>
          <w:fldChar w:fldCharType="separate"/>
        </w:r>
        <w:r w:rsidR="00F84F74">
          <w:rPr>
            <w:rFonts w:ascii="Arial" w:hAnsi="Arial" w:cs="Arial"/>
            <w:noProof/>
            <w:sz w:val="20"/>
          </w:rPr>
          <w:t>1</w:t>
        </w:r>
        <w:r w:rsidRPr="00CB50DC">
          <w:rPr>
            <w:rFonts w:ascii="Arial" w:hAnsi="Arial" w:cs="Arial"/>
            <w:noProof/>
            <w:sz w:val="20"/>
          </w:rPr>
          <w:fldChar w:fldCharType="end"/>
        </w:r>
      </w:p>
    </w:sdtContent>
  </w:sdt>
  <w:p w14:paraId="563C6DC1" w14:textId="77777777" w:rsidR="00CB50DC" w:rsidRDefault="00CB50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237EFCEC" w14:paraId="674E8491" w14:textId="77777777" w:rsidTr="237EFCEC">
      <w:tc>
        <w:tcPr>
          <w:tcW w:w="3009" w:type="dxa"/>
        </w:tcPr>
        <w:p w14:paraId="47B5EBDB" w14:textId="6084C2FF" w:rsidR="237EFCEC" w:rsidRDefault="237EFCEC" w:rsidP="237EFCEC">
          <w:pPr>
            <w:pStyle w:val="Header"/>
            <w:ind w:left="-115"/>
          </w:pPr>
        </w:p>
      </w:tc>
      <w:tc>
        <w:tcPr>
          <w:tcW w:w="3009" w:type="dxa"/>
        </w:tcPr>
        <w:p w14:paraId="10A62868" w14:textId="42620223" w:rsidR="237EFCEC" w:rsidRDefault="237EFCEC" w:rsidP="237EFCEC">
          <w:pPr>
            <w:pStyle w:val="Header"/>
            <w:jc w:val="center"/>
          </w:pPr>
        </w:p>
      </w:tc>
      <w:tc>
        <w:tcPr>
          <w:tcW w:w="3009" w:type="dxa"/>
        </w:tcPr>
        <w:p w14:paraId="20FFF4F0" w14:textId="15F76CC4" w:rsidR="237EFCEC" w:rsidRDefault="237EFCEC" w:rsidP="237EFCEC">
          <w:pPr>
            <w:pStyle w:val="Header"/>
            <w:ind w:right="-115"/>
            <w:jc w:val="right"/>
          </w:pPr>
        </w:p>
      </w:tc>
    </w:tr>
  </w:tbl>
  <w:p w14:paraId="63C46A8D" w14:textId="0D5D2CAE" w:rsidR="237EFCEC" w:rsidRDefault="237EFCEC" w:rsidP="237EFC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237EFCEC" w14:paraId="4AA5C2F9" w14:textId="77777777" w:rsidTr="237EFCEC">
      <w:tc>
        <w:tcPr>
          <w:tcW w:w="3009" w:type="dxa"/>
        </w:tcPr>
        <w:p w14:paraId="619801AE" w14:textId="232BFDE2" w:rsidR="237EFCEC" w:rsidRDefault="237EFCEC" w:rsidP="237EFCEC">
          <w:pPr>
            <w:pStyle w:val="Header"/>
            <w:ind w:left="-115"/>
          </w:pPr>
        </w:p>
      </w:tc>
      <w:tc>
        <w:tcPr>
          <w:tcW w:w="3009" w:type="dxa"/>
        </w:tcPr>
        <w:p w14:paraId="71535478" w14:textId="2F59E55C" w:rsidR="237EFCEC" w:rsidRDefault="237EFCEC" w:rsidP="237EFCEC">
          <w:pPr>
            <w:pStyle w:val="Header"/>
            <w:jc w:val="center"/>
          </w:pPr>
        </w:p>
      </w:tc>
      <w:tc>
        <w:tcPr>
          <w:tcW w:w="3009" w:type="dxa"/>
        </w:tcPr>
        <w:p w14:paraId="023E9F3D" w14:textId="045E8565" w:rsidR="237EFCEC" w:rsidRDefault="237EFCEC" w:rsidP="237EFCEC">
          <w:pPr>
            <w:pStyle w:val="Header"/>
            <w:ind w:right="-115"/>
            <w:jc w:val="right"/>
          </w:pPr>
        </w:p>
      </w:tc>
    </w:tr>
  </w:tbl>
  <w:p w14:paraId="3F23A5DD" w14:textId="0DC6E2C7" w:rsidR="237EFCEC" w:rsidRDefault="237EFCEC" w:rsidP="237EFC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237EFCEC" w14:paraId="7863CE70" w14:textId="77777777" w:rsidTr="237EFCEC">
      <w:tc>
        <w:tcPr>
          <w:tcW w:w="3009" w:type="dxa"/>
        </w:tcPr>
        <w:p w14:paraId="6FDF9255" w14:textId="2E51A154" w:rsidR="237EFCEC" w:rsidRDefault="237EFCEC" w:rsidP="237EFCEC">
          <w:pPr>
            <w:pStyle w:val="Header"/>
            <w:ind w:left="-115"/>
          </w:pPr>
        </w:p>
      </w:tc>
      <w:tc>
        <w:tcPr>
          <w:tcW w:w="3009" w:type="dxa"/>
        </w:tcPr>
        <w:p w14:paraId="7351771F" w14:textId="25AF9290" w:rsidR="237EFCEC" w:rsidRDefault="237EFCEC" w:rsidP="237EFCEC">
          <w:pPr>
            <w:pStyle w:val="Header"/>
            <w:jc w:val="center"/>
          </w:pPr>
        </w:p>
      </w:tc>
      <w:tc>
        <w:tcPr>
          <w:tcW w:w="3009" w:type="dxa"/>
        </w:tcPr>
        <w:p w14:paraId="5C2B35A8" w14:textId="18DBA529" w:rsidR="237EFCEC" w:rsidRDefault="237EFCEC" w:rsidP="237EFCEC">
          <w:pPr>
            <w:pStyle w:val="Header"/>
            <w:ind w:right="-115"/>
            <w:jc w:val="right"/>
          </w:pPr>
        </w:p>
      </w:tc>
    </w:tr>
  </w:tbl>
  <w:p w14:paraId="16BF9CE6" w14:textId="32DA85AE" w:rsidR="237EFCEC" w:rsidRDefault="237EFCEC" w:rsidP="237EF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6F4B2" w14:textId="77777777" w:rsidR="00362F5E" w:rsidRDefault="00362F5E" w:rsidP="0036241C">
      <w:pPr>
        <w:spacing w:after="0" w:line="240" w:lineRule="auto"/>
      </w:pPr>
      <w:r>
        <w:separator/>
      </w:r>
    </w:p>
  </w:footnote>
  <w:footnote w:type="continuationSeparator" w:id="0">
    <w:p w14:paraId="4C192C79" w14:textId="77777777" w:rsidR="00362F5E" w:rsidRDefault="00362F5E" w:rsidP="00362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237EFCEC" w14:paraId="4D48DB22" w14:textId="77777777" w:rsidTr="237EFCEC">
      <w:tc>
        <w:tcPr>
          <w:tcW w:w="3009" w:type="dxa"/>
        </w:tcPr>
        <w:p w14:paraId="371D081A" w14:textId="30661D8A" w:rsidR="237EFCEC" w:rsidRDefault="237EFCEC" w:rsidP="237EFCEC">
          <w:pPr>
            <w:pStyle w:val="Header"/>
            <w:ind w:left="-115"/>
          </w:pPr>
        </w:p>
      </w:tc>
      <w:tc>
        <w:tcPr>
          <w:tcW w:w="3009" w:type="dxa"/>
        </w:tcPr>
        <w:p w14:paraId="5FE39763" w14:textId="41A0693A" w:rsidR="237EFCEC" w:rsidRDefault="237EFCEC" w:rsidP="237EFCEC">
          <w:pPr>
            <w:pStyle w:val="Header"/>
            <w:jc w:val="center"/>
          </w:pPr>
        </w:p>
      </w:tc>
      <w:tc>
        <w:tcPr>
          <w:tcW w:w="3009" w:type="dxa"/>
        </w:tcPr>
        <w:p w14:paraId="41B907E0" w14:textId="5793DFB1" w:rsidR="237EFCEC" w:rsidRDefault="237EFCEC" w:rsidP="237EFCEC">
          <w:pPr>
            <w:pStyle w:val="Header"/>
            <w:ind w:right="-115"/>
            <w:jc w:val="right"/>
          </w:pPr>
        </w:p>
      </w:tc>
    </w:tr>
  </w:tbl>
  <w:p w14:paraId="2F0CF30A" w14:textId="7D9FA141" w:rsidR="237EFCEC" w:rsidRDefault="237EFCEC" w:rsidP="237EF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237EFCEC" w14:paraId="4DAB05D2" w14:textId="77777777" w:rsidTr="237EFCEC">
      <w:tc>
        <w:tcPr>
          <w:tcW w:w="3009" w:type="dxa"/>
        </w:tcPr>
        <w:p w14:paraId="072683BF" w14:textId="367DD704" w:rsidR="237EFCEC" w:rsidRDefault="237EFCEC" w:rsidP="237EFCEC">
          <w:pPr>
            <w:pStyle w:val="Header"/>
            <w:ind w:left="-115"/>
          </w:pPr>
        </w:p>
      </w:tc>
      <w:tc>
        <w:tcPr>
          <w:tcW w:w="3009" w:type="dxa"/>
        </w:tcPr>
        <w:p w14:paraId="36E686EC" w14:textId="2B89F259" w:rsidR="237EFCEC" w:rsidRDefault="237EFCEC" w:rsidP="237EFCEC">
          <w:pPr>
            <w:pStyle w:val="Header"/>
            <w:jc w:val="center"/>
          </w:pPr>
        </w:p>
      </w:tc>
      <w:tc>
        <w:tcPr>
          <w:tcW w:w="3009" w:type="dxa"/>
        </w:tcPr>
        <w:p w14:paraId="23733E8D" w14:textId="1C162328" w:rsidR="237EFCEC" w:rsidRDefault="237EFCEC" w:rsidP="237EFCEC">
          <w:pPr>
            <w:pStyle w:val="Header"/>
            <w:ind w:right="-115"/>
            <w:jc w:val="right"/>
          </w:pPr>
        </w:p>
      </w:tc>
    </w:tr>
  </w:tbl>
  <w:p w14:paraId="531208C4" w14:textId="5EA9E337" w:rsidR="237EFCEC" w:rsidRDefault="237EFCEC" w:rsidP="237EFC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237EFCEC" w14:paraId="4B6A36B0" w14:textId="77777777" w:rsidTr="237EFCEC">
      <w:tc>
        <w:tcPr>
          <w:tcW w:w="3009" w:type="dxa"/>
        </w:tcPr>
        <w:p w14:paraId="22E27476" w14:textId="3F0EE392" w:rsidR="237EFCEC" w:rsidRDefault="237EFCEC" w:rsidP="237EFCEC">
          <w:pPr>
            <w:pStyle w:val="Header"/>
            <w:ind w:left="-115"/>
          </w:pPr>
        </w:p>
      </w:tc>
      <w:tc>
        <w:tcPr>
          <w:tcW w:w="3009" w:type="dxa"/>
        </w:tcPr>
        <w:p w14:paraId="712F2ACD" w14:textId="7011B533" w:rsidR="237EFCEC" w:rsidRDefault="237EFCEC" w:rsidP="237EFCEC">
          <w:pPr>
            <w:pStyle w:val="Header"/>
            <w:jc w:val="center"/>
          </w:pPr>
        </w:p>
      </w:tc>
      <w:tc>
        <w:tcPr>
          <w:tcW w:w="3009" w:type="dxa"/>
        </w:tcPr>
        <w:p w14:paraId="3F1F0A47" w14:textId="155D6AC6" w:rsidR="237EFCEC" w:rsidRDefault="237EFCEC" w:rsidP="237EFCEC">
          <w:pPr>
            <w:pStyle w:val="Header"/>
            <w:ind w:right="-115"/>
            <w:jc w:val="right"/>
          </w:pPr>
        </w:p>
      </w:tc>
    </w:tr>
  </w:tbl>
  <w:p w14:paraId="3898D886" w14:textId="2F7DE1FA" w:rsidR="237EFCEC" w:rsidRDefault="237EFCEC" w:rsidP="237EFC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237EFCEC" w14:paraId="2A9222BA" w14:textId="77777777" w:rsidTr="237EFCEC">
      <w:tc>
        <w:tcPr>
          <w:tcW w:w="3009" w:type="dxa"/>
        </w:tcPr>
        <w:p w14:paraId="54DD6F4C" w14:textId="3275D350" w:rsidR="237EFCEC" w:rsidRDefault="237EFCEC" w:rsidP="237EFCEC">
          <w:pPr>
            <w:pStyle w:val="Header"/>
            <w:ind w:left="-115"/>
          </w:pPr>
        </w:p>
      </w:tc>
      <w:tc>
        <w:tcPr>
          <w:tcW w:w="3009" w:type="dxa"/>
        </w:tcPr>
        <w:p w14:paraId="3D4E0720" w14:textId="0CFFBEA2" w:rsidR="237EFCEC" w:rsidRDefault="237EFCEC" w:rsidP="237EFCEC">
          <w:pPr>
            <w:pStyle w:val="Header"/>
            <w:jc w:val="center"/>
          </w:pPr>
        </w:p>
      </w:tc>
      <w:tc>
        <w:tcPr>
          <w:tcW w:w="3009" w:type="dxa"/>
        </w:tcPr>
        <w:p w14:paraId="766ECF8D" w14:textId="4AAE629C" w:rsidR="237EFCEC" w:rsidRDefault="237EFCEC" w:rsidP="237EFCEC">
          <w:pPr>
            <w:pStyle w:val="Header"/>
            <w:ind w:right="-115"/>
            <w:jc w:val="right"/>
          </w:pPr>
        </w:p>
      </w:tc>
    </w:tr>
  </w:tbl>
  <w:p w14:paraId="7B61F3FD" w14:textId="3BCFA0CE" w:rsidR="237EFCEC" w:rsidRDefault="237EFCEC" w:rsidP="237EFC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237EFCEC" w14:paraId="527DAD88" w14:textId="77777777" w:rsidTr="237EFCEC">
      <w:tc>
        <w:tcPr>
          <w:tcW w:w="3009" w:type="dxa"/>
        </w:tcPr>
        <w:p w14:paraId="04233695" w14:textId="058F1929" w:rsidR="237EFCEC" w:rsidRDefault="237EFCEC" w:rsidP="237EFCEC">
          <w:pPr>
            <w:pStyle w:val="Header"/>
            <w:ind w:left="-115"/>
          </w:pPr>
        </w:p>
      </w:tc>
      <w:tc>
        <w:tcPr>
          <w:tcW w:w="3009" w:type="dxa"/>
        </w:tcPr>
        <w:p w14:paraId="1409E8C8" w14:textId="2A9A9C8A" w:rsidR="237EFCEC" w:rsidRDefault="237EFCEC" w:rsidP="237EFCEC">
          <w:pPr>
            <w:pStyle w:val="Header"/>
            <w:jc w:val="center"/>
          </w:pPr>
        </w:p>
      </w:tc>
      <w:tc>
        <w:tcPr>
          <w:tcW w:w="3009" w:type="dxa"/>
        </w:tcPr>
        <w:p w14:paraId="3E800533" w14:textId="3AE8F4FA" w:rsidR="237EFCEC" w:rsidRDefault="237EFCEC" w:rsidP="237EFCEC">
          <w:pPr>
            <w:pStyle w:val="Header"/>
            <w:ind w:right="-115"/>
            <w:jc w:val="right"/>
          </w:pPr>
        </w:p>
      </w:tc>
    </w:tr>
  </w:tbl>
  <w:p w14:paraId="46F40E75" w14:textId="194E848B" w:rsidR="237EFCEC" w:rsidRDefault="237EFCEC" w:rsidP="237EFCE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237EFCEC" w14:paraId="4B741E7A" w14:textId="77777777" w:rsidTr="237EFCEC">
      <w:tc>
        <w:tcPr>
          <w:tcW w:w="3009" w:type="dxa"/>
        </w:tcPr>
        <w:p w14:paraId="75A5C144" w14:textId="74A3DE53" w:rsidR="237EFCEC" w:rsidRDefault="237EFCEC" w:rsidP="237EFCEC">
          <w:pPr>
            <w:pStyle w:val="Header"/>
            <w:ind w:left="-115"/>
          </w:pPr>
        </w:p>
      </w:tc>
      <w:tc>
        <w:tcPr>
          <w:tcW w:w="3009" w:type="dxa"/>
        </w:tcPr>
        <w:p w14:paraId="01D32F98" w14:textId="78A1118F" w:rsidR="237EFCEC" w:rsidRDefault="237EFCEC" w:rsidP="237EFCEC">
          <w:pPr>
            <w:pStyle w:val="Header"/>
            <w:jc w:val="center"/>
          </w:pPr>
        </w:p>
      </w:tc>
      <w:tc>
        <w:tcPr>
          <w:tcW w:w="3009" w:type="dxa"/>
        </w:tcPr>
        <w:p w14:paraId="41C0D0C6" w14:textId="1AAC1B7A" w:rsidR="237EFCEC" w:rsidRDefault="237EFCEC" w:rsidP="237EFCEC">
          <w:pPr>
            <w:pStyle w:val="Header"/>
            <w:ind w:right="-115"/>
            <w:jc w:val="right"/>
          </w:pPr>
        </w:p>
      </w:tc>
    </w:tr>
  </w:tbl>
  <w:p w14:paraId="6604F15F" w14:textId="01A516A8" w:rsidR="237EFCEC" w:rsidRDefault="237EFCEC" w:rsidP="237EF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61BAE"/>
    <w:multiLevelType w:val="hybridMultilevel"/>
    <w:tmpl w:val="6CD83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56036"/>
    <w:multiLevelType w:val="hybridMultilevel"/>
    <w:tmpl w:val="9074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209F0"/>
    <w:multiLevelType w:val="hybridMultilevel"/>
    <w:tmpl w:val="D3DE8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3AE0"/>
    <w:multiLevelType w:val="multilevel"/>
    <w:tmpl w:val="CB3C3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C1099"/>
    <w:multiLevelType w:val="hybridMultilevel"/>
    <w:tmpl w:val="BCFCA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53586"/>
    <w:multiLevelType w:val="hybridMultilevel"/>
    <w:tmpl w:val="4E3A68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23569A"/>
    <w:multiLevelType w:val="hybridMultilevel"/>
    <w:tmpl w:val="46301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B619B3"/>
    <w:multiLevelType w:val="hybridMultilevel"/>
    <w:tmpl w:val="EF925020"/>
    <w:lvl w:ilvl="0" w:tplc="792E4114">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CC13673"/>
    <w:multiLevelType w:val="hybridMultilevel"/>
    <w:tmpl w:val="EDBAA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8E6E0A"/>
    <w:multiLevelType w:val="hybridMultilevel"/>
    <w:tmpl w:val="7EFC2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7E78F7"/>
    <w:multiLevelType w:val="hybridMultilevel"/>
    <w:tmpl w:val="E4A07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F416F9"/>
    <w:multiLevelType w:val="hybridMultilevel"/>
    <w:tmpl w:val="FBD0E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9B068E"/>
    <w:multiLevelType w:val="hybridMultilevel"/>
    <w:tmpl w:val="56544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115AFD"/>
    <w:multiLevelType w:val="hybridMultilevel"/>
    <w:tmpl w:val="598837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9BF64F6"/>
    <w:multiLevelType w:val="hybridMultilevel"/>
    <w:tmpl w:val="EAE62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21E194B"/>
    <w:multiLevelType w:val="hybridMultilevel"/>
    <w:tmpl w:val="1632027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679476E2"/>
    <w:multiLevelType w:val="hybridMultilevel"/>
    <w:tmpl w:val="E1F61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146906"/>
    <w:multiLevelType w:val="hybridMultilevel"/>
    <w:tmpl w:val="AC6AFD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7B66158"/>
    <w:multiLevelType w:val="multilevel"/>
    <w:tmpl w:val="61568D0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3"/>
  </w:num>
  <w:num w:numId="3">
    <w:abstractNumId w:val="16"/>
  </w:num>
  <w:num w:numId="4">
    <w:abstractNumId w:val="6"/>
  </w:num>
  <w:num w:numId="5">
    <w:abstractNumId w:val="1"/>
  </w:num>
  <w:num w:numId="6">
    <w:abstractNumId w:val="14"/>
  </w:num>
  <w:num w:numId="7">
    <w:abstractNumId w:val="4"/>
  </w:num>
  <w:num w:numId="8">
    <w:abstractNumId w:val="5"/>
  </w:num>
  <w:num w:numId="9">
    <w:abstractNumId w:val="9"/>
  </w:num>
  <w:num w:numId="10">
    <w:abstractNumId w:val="2"/>
  </w:num>
  <w:num w:numId="11">
    <w:abstractNumId w:val="12"/>
  </w:num>
  <w:num w:numId="12">
    <w:abstractNumId w:val="8"/>
  </w:num>
  <w:num w:numId="13">
    <w:abstractNumId w:val="10"/>
  </w:num>
  <w:num w:numId="14">
    <w:abstractNumId w:val="17"/>
  </w:num>
  <w:num w:numId="15">
    <w:abstractNumId w:val="11"/>
  </w:num>
  <w:num w:numId="16">
    <w:abstractNumId w:val="18"/>
  </w:num>
  <w:num w:numId="17">
    <w:abstractNumId w:val="7"/>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0AD"/>
    <w:rsid w:val="0001094B"/>
    <w:rsid w:val="00041AD7"/>
    <w:rsid w:val="00046B49"/>
    <w:rsid w:val="00052182"/>
    <w:rsid w:val="000630D9"/>
    <w:rsid w:val="00074A5D"/>
    <w:rsid w:val="000B0447"/>
    <w:rsid w:val="000D2C8A"/>
    <w:rsid w:val="00131650"/>
    <w:rsid w:val="00181E4E"/>
    <w:rsid w:val="001933FB"/>
    <w:rsid w:val="001C64B1"/>
    <w:rsid w:val="001D4041"/>
    <w:rsid w:val="001D4221"/>
    <w:rsid w:val="001D50AD"/>
    <w:rsid w:val="001E5909"/>
    <w:rsid w:val="001F1B0B"/>
    <w:rsid w:val="00201C3E"/>
    <w:rsid w:val="0021718F"/>
    <w:rsid w:val="002260CB"/>
    <w:rsid w:val="0028681E"/>
    <w:rsid w:val="00293392"/>
    <w:rsid w:val="00297D87"/>
    <w:rsid w:val="002A6D90"/>
    <w:rsid w:val="002E1AEB"/>
    <w:rsid w:val="002E6269"/>
    <w:rsid w:val="00307B2E"/>
    <w:rsid w:val="00317DC5"/>
    <w:rsid w:val="00321C81"/>
    <w:rsid w:val="00322DFB"/>
    <w:rsid w:val="00341573"/>
    <w:rsid w:val="0036241C"/>
    <w:rsid w:val="00362F5E"/>
    <w:rsid w:val="00370BFB"/>
    <w:rsid w:val="00381303"/>
    <w:rsid w:val="003A0979"/>
    <w:rsid w:val="003A110F"/>
    <w:rsid w:val="003F1ACC"/>
    <w:rsid w:val="00412E06"/>
    <w:rsid w:val="00415BFD"/>
    <w:rsid w:val="00483D04"/>
    <w:rsid w:val="0049044B"/>
    <w:rsid w:val="00491785"/>
    <w:rsid w:val="004B068F"/>
    <w:rsid w:val="004D7100"/>
    <w:rsid w:val="004D7CE7"/>
    <w:rsid w:val="004E17BE"/>
    <w:rsid w:val="004F1BB9"/>
    <w:rsid w:val="00510ACF"/>
    <w:rsid w:val="00526C57"/>
    <w:rsid w:val="005303F5"/>
    <w:rsid w:val="00537FDB"/>
    <w:rsid w:val="005714A3"/>
    <w:rsid w:val="00590EC9"/>
    <w:rsid w:val="00591139"/>
    <w:rsid w:val="00593614"/>
    <w:rsid w:val="00601596"/>
    <w:rsid w:val="00633EC6"/>
    <w:rsid w:val="00636D57"/>
    <w:rsid w:val="006550AF"/>
    <w:rsid w:val="00657C15"/>
    <w:rsid w:val="00662738"/>
    <w:rsid w:val="00664861"/>
    <w:rsid w:val="00696095"/>
    <w:rsid w:val="0069796F"/>
    <w:rsid w:val="006A0E9B"/>
    <w:rsid w:val="006A2E79"/>
    <w:rsid w:val="006A3C52"/>
    <w:rsid w:val="00712B67"/>
    <w:rsid w:val="00716E3F"/>
    <w:rsid w:val="007274EE"/>
    <w:rsid w:val="00750A85"/>
    <w:rsid w:val="007603C2"/>
    <w:rsid w:val="00777BB4"/>
    <w:rsid w:val="0079108B"/>
    <w:rsid w:val="007A5D3C"/>
    <w:rsid w:val="007E2335"/>
    <w:rsid w:val="007E4363"/>
    <w:rsid w:val="00816B2B"/>
    <w:rsid w:val="008266BC"/>
    <w:rsid w:val="00826A10"/>
    <w:rsid w:val="00827142"/>
    <w:rsid w:val="008548EA"/>
    <w:rsid w:val="0088688B"/>
    <w:rsid w:val="008B0700"/>
    <w:rsid w:val="008C1E86"/>
    <w:rsid w:val="008D3410"/>
    <w:rsid w:val="008E1197"/>
    <w:rsid w:val="008E7F1D"/>
    <w:rsid w:val="009000E4"/>
    <w:rsid w:val="00902970"/>
    <w:rsid w:val="009056C6"/>
    <w:rsid w:val="00913211"/>
    <w:rsid w:val="00913A3B"/>
    <w:rsid w:val="00916560"/>
    <w:rsid w:val="009316B2"/>
    <w:rsid w:val="00972B0E"/>
    <w:rsid w:val="0099592E"/>
    <w:rsid w:val="009C43DD"/>
    <w:rsid w:val="009D17BB"/>
    <w:rsid w:val="009F70C2"/>
    <w:rsid w:val="00A16D05"/>
    <w:rsid w:val="00A17AAC"/>
    <w:rsid w:val="00A32678"/>
    <w:rsid w:val="00A351DF"/>
    <w:rsid w:val="00A47B16"/>
    <w:rsid w:val="00AA5C03"/>
    <w:rsid w:val="00AA60E1"/>
    <w:rsid w:val="00AE4EB9"/>
    <w:rsid w:val="00B12BDA"/>
    <w:rsid w:val="00B2273E"/>
    <w:rsid w:val="00B22EE7"/>
    <w:rsid w:val="00B40C9C"/>
    <w:rsid w:val="00B46614"/>
    <w:rsid w:val="00B53E03"/>
    <w:rsid w:val="00B70B1D"/>
    <w:rsid w:val="00B72D04"/>
    <w:rsid w:val="00C239A6"/>
    <w:rsid w:val="00C54EFB"/>
    <w:rsid w:val="00C649C2"/>
    <w:rsid w:val="00C662D2"/>
    <w:rsid w:val="00C67281"/>
    <w:rsid w:val="00CB468E"/>
    <w:rsid w:val="00CB50DC"/>
    <w:rsid w:val="00CC3250"/>
    <w:rsid w:val="00CD193B"/>
    <w:rsid w:val="00CD1E2D"/>
    <w:rsid w:val="00CD2BB2"/>
    <w:rsid w:val="00D15D5F"/>
    <w:rsid w:val="00D445B3"/>
    <w:rsid w:val="00D44813"/>
    <w:rsid w:val="00D61735"/>
    <w:rsid w:val="00DA63E0"/>
    <w:rsid w:val="00DE428C"/>
    <w:rsid w:val="00DE5229"/>
    <w:rsid w:val="00DF3B5F"/>
    <w:rsid w:val="00DF5663"/>
    <w:rsid w:val="00E105A6"/>
    <w:rsid w:val="00E336CD"/>
    <w:rsid w:val="00E35B31"/>
    <w:rsid w:val="00E40CAA"/>
    <w:rsid w:val="00E50982"/>
    <w:rsid w:val="00E52AE8"/>
    <w:rsid w:val="00E54877"/>
    <w:rsid w:val="00E664FD"/>
    <w:rsid w:val="00E7210C"/>
    <w:rsid w:val="00E76A31"/>
    <w:rsid w:val="00E9403A"/>
    <w:rsid w:val="00EE4109"/>
    <w:rsid w:val="00EE6FEF"/>
    <w:rsid w:val="00F34F85"/>
    <w:rsid w:val="00F5439B"/>
    <w:rsid w:val="00F56B57"/>
    <w:rsid w:val="00F769E2"/>
    <w:rsid w:val="00F84F74"/>
    <w:rsid w:val="00FB0519"/>
    <w:rsid w:val="00FB70CA"/>
    <w:rsid w:val="00FC71A5"/>
    <w:rsid w:val="00FE5986"/>
    <w:rsid w:val="237EFCEC"/>
    <w:rsid w:val="5A3B67DB"/>
    <w:rsid w:val="6D832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57FBB"/>
  <w15:docId w15:val="{97831C4A-D239-481B-AEFC-8E5E88DE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6E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B50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0AD"/>
    <w:rPr>
      <w:rFonts w:ascii="Tahoma" w:hAnsi="Tahoma" w:cs="Tahoma"/>
      <w:sz w:val="16"/>
      <w:szCs w:val="16"/>
    </w:rPr>
  </w:style>
  <w:style w:type="table" w:styleId="TableGrid">
    <w:name w:val="Table Grid"/>
    <w:basedOn w:val="TableNormal"/>
    <w:uiPriority w:val="59"/>
    <w:rsid w:val="001D5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17BE"/>
    <w:pPr>
      <w:ind w:left="720"/>
      <w:contextualSpacing/>
    </w:pPr>
  </w:style>
  <w:style w:type="paragraph" w:styleId="Header">
    <w:name w:val="header"/>
    <w:basedOn w:val="Normal"/>
    <w:link w:val="HeaderChar"/>
    <w:uiPriority w:val="99"/>
    <w:unhideWhenUsed/>
    <w:rsid w:val="00362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41C"/>
  </w:style>
  <w:style w:type="paragraph" w:styleId="Footer">
    <w:name w:val="footer"/>
    <w:basedOn w:val="Normal"/>
    <w:link w:val="FooterChar"/>
    <w:uiPriority w:val="99"/>
    <w:unhideWhenUsed/>
    <w:rsid w:val="00362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41C"/>
  </w:style>
  <w:style w:type="character" w:styleId="CommentReference">
    <w:name w:val="annotation reference"/>
    <w:basedOn w:val="DefaultParagraphFont"/>
    <w:uiPriority w:val="99"/>
    <w:semiHidden/>
    <w:unhideWhenUsed/>
    <w:rsid w:val="00E664FD"/>
    <w:rPr>
      <w:sz w:val="16"/>
      <w:szCs w:val="16"/>
    </w:rPr>
  </w:style>
  <w:style w:type="paragraph" w:styleId="CommentText">
    <w:name w:val="annotation text"/>
    <w:basedOn w:val="Normal"/>
    <w:link w:val="CommentTextChar"/>
    <w:uiPriority w:val="99"/>
    <w:semiHidden/>
    <w:unhideWhenUsed/>
    <w:rsid w:val="00E664FD"/>
    <w:pPr>
      <w:spacing w:line="240" w:lineRule="auto"/>
    </w:pPr>
    <w:rPr>
      <w:sz w:val="20"/>
      <w:szCs w:val="20"/>
    </w:rPr>
  </w:style>
  <w:style w:type="character" w:customStyle="1" w:styleId="CommentTextChar">
    <w:name w:val="Comment Text Char"/>
    <w:basedOn w:val="DefaultParagraphFont"/>
    <w:link w:val="CommentText"/>
    <w:uiPriority w:val="99"/>
    <w:semiHidden/>
    <w:rsid w:val="00E664FD"/>
    <w:rPr>
      <w:sz w:val="20"/>
      <w:szCs w:val="20"/>
    </w:rPr>
  </w:style>
  <w:style w:type="paragraph" w:styleId="CommentSubject">
    <w:name w:val="annotation subject"/>
    <w:basedOn w:val="CommentText"/>
    <w:next w:val="CommentText"/>
    <w:link w:val="CommentSubjectChar"/>
    <w:uiPriority w:val="99"/>
    <w:semiHidden/>
    <w:unhideWhenUsed/>
    <w:rsid w:val="00E664FD"/>
    <w:rPr>
      <w:b/>
      <w:bCs/>
    </w:rPr>
  </w:style>
  <w:style w:type="character" w:customStyle="1" w:styleId="CommentSubjectChar">
    <w:name w:val="Comment Subject Char"/>
    <w:basedOn w:val="CommentTextChar"/>
    <w:link w:val="CommentSubject"/>
    <w:uiPriority w:val="99"/>
    <w:semiHidden/>
    <w:rsid w:val="00E664FD"/>
    <w:rPr>
      <w:b/>
      <w:bCs/>
      <w:sz w:val="20"/>
      <w:szCs w:val="20"/>
    </w:rPr>
  </w:style>
  <w:style w:type="paragraph" w:styleId="NoSpacing">
    <w:name w:val="No Spacing"/>
    <w:uiPriority w:val="1"/>
    <w:qFormat/>
    <w:rsid w:val="003F1ACC"/>
    <w:pPr>
      <w:spacing w:after="0" w:line="240" w:lineRule="auto"/>
    </w:pPr>
  </w:style>
  <w:style w:type="character" w:customStyle="1" w:styleId="Heading1Char">
    <w:name w:val="Heading 1 Char"/>
    <w:basedOn w:val="DefaultParagraphFont"/>
    <w:link w:val="Heading1"/>
    <w:uiPriority w:val="9"/>
    <w:rsid w:val="00716E3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16E3F"/>
    <w:pPr>
      <w:spacing w:line="259" w:lineRule="auto"/>
      <w:outlineLvl w:val="9"/>
    </w:pPr>
    <w:rPr>
      <w:lang w:val="en-US"/>
    </w:rPr>
  </w:style>
  <w:style w:type="paragraph" w:styleId="TOC1">
    <w:name w:val="toc 1"/>
    <w:basedOn w:val="Normal"/>
    <w:next w:val="Normal"/>
    <w:autoRedefine/>
    <w:uiPriority w:val="39"/>
    <w:unhideWhenUsed/>
    <w:rsid w:val="00716E3F"/>
    <w:pPr>
      <w:spacing w:after="100"/>
    </w:pPr>
  </w:style>
  <w:style w:type="character" w:styleId="Hyperlink">
    <w:name w:val="Hyperlink"/>
    <w:basedOn w:val="DefaultParagraphFont"/>
    <w:uiPriority w:val="99"/>
    <w:unhideWhenUsed/>
    <w:rsid w:val="00716E3F"/>
    <w:rPr>
      <w:color w:val="0000FF" w:themeColor="hyperlink"/>
      <w:u w:val="single"/>
    </w:rPr>
  </w:style>
  <w:style w:type="paragraph" w:styleId="TOC2">
    <w:name w:val="toc 2"/>
    <w:basedOn w:val="Normal"/>
    <w:next w:val="Normal"/>
    <w:autoRedefine/>
    <w:uiPriority w:val="39"/>
    <w:unhideWhenUsed/>
    <w:rsid w:val="00716E3F"/>
    <w:pPr>
      <w:spacing w:after="100"/>
      <w:ind w:left="220"/>
    </w:pPr>
  </w:style>
  <w:style w:type="character" w:customStyle="1" w:styleId="Heading2Char">
    <w:name w:val="Heading 2 Char"/>
    <w:basedOn w:val="DefaultParagraphFont"/>
    <w:link w:val="Heading2"/>
    <w:uiPriority w:val="9"/>
    <w:semiHidden/>
    <w:rsid w:val="00CB50DC"/>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6550AF"/>
    <w:rPr>
      <w:color w:val="605E5C"/>
      <w:shd w:val="clear" w:color="auto" w:fill="E1DFDD"/>
    </w:rPr>
  </w:style>
  <w:style w:type="character" w:styleId="FollowedHyperlink">
    <w:name w:val="FollowedHyperlink"/>
    <w:basedOn w:val="DefaultParagraphFont"/>
    <w:uiPriority w:val="99"/>
    <w:semiHidden/>
    <w:unhideWhenUsed/>
    <w:rsid w:val="00293392"/>
    <w:rPr>
      <w:color w:val="800080" w:themeColor="followedHyperlink"/>
      <w:u w:val="single"/>
    </w:rPr>
  </w:style>
  <w:style w:type="paragraph" w:styleId="Revision">
    <w:name w:val="Revision"/>
    <w:hidden/>
    <w:uiPriority w:val="99"/>
    <w:semiHidden/>
    <w:rsid w:val="002933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5781">
      <w:bodyDiv w:val="1"/>
      <w:marLeft w:val="0"/>
      <w:marRight w:val="0"/>
      <w:marTop w:val="0"/>
      <w:marBottom w:val="0"/>
      <w:divBdr>
        <w:top w:val="none" w:sz="0" w:space="0" w:color="auto"/>
        <w:left w:val="none" w:sz="0" w:space="0" w:color="auto"/>
        <w:bottom w:val="none" w:sz="0" w:space="0" w:color="auto"/>
        <w:right w:val="none" w:sz="0" w:space="0" w:color="auto"/>
      </w:divBdr>
    </w:div>
    <w:div w:id="376274123">
      <w:bodyDiv w:val="1"/>
      <w:marLeft w:val="0"/>
      <w:marRight w:val="0"/>
      <w:marTop w:val="0"/>
      <w:marBottom w:val="0"/>
      <w:divBdr>
        <w:top w:val="none" w:sz="0" w:space="0" w:color="auto"/>
        <w:left w:val="none" w:sz="0" w:space="0" w:color="auto"/>
        <w:bottom w:val="none" w:sz="0" w:space="0" w:color="auto"/>
        <w:right w:val="none" w:sz="0" w:space="0" w:color="auto"/>
      </w:divBdr>
    </w:div>
    <w:div w:id="610551613">
      <w:bodyDiv w:val="1"/>
      <w:marLeft w:val="0"/>
      <w:marRight w:val="0"/>
      <w:marTop w:val="0"/>
      <w:marBottom w:val="0"/>
      <w:divBdr>
        <w:top w:val="none" w:sz="0" w:space="0" w:color="auto"/>
        <w:left w:val="none" w:sz="0" w:space="0" w:color="auto"/>
        <w:bottom w:val="none" w:sz="0" w:space="0" w:color="auto"/>
        <w:right w:val="none" w:sz="0" w:space="0" w:color="auto"/>
      </w:divBdr>
    </w:div>
    <w:div w:id="146049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ityandguilds.com/apprenticeships/emerging-standards/end-assessment-serv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C31AFC04AC4545B8E29AC61755BDAF" ma:contentTypeVersion="2" ma:contentTypeDescription="Create a new document." ma:contentTypeScope="" ma:versionID="a1dfc75389a236df9d309cb9d565393b">
  <xsd:schema xmlns:xsd="http://www.w3.org/2001/XMLSchema" xmlns:xs="http://www.w3.org/2001/XMLSchema" xmlns:p="http://schemas.microsoft.com/office/2006/metadata/properties" xmlns:ns2="d61c18d5-5421-4d94-8796-d09955f20ba5" targetNamespace="http://schemas.microsoft.com/office/2006/metadata/properties" ma:root="true" ma:fieldsID="c63acbce8107d5d8efdede2df9e6abfc" ns2:_="">
    <xsd:import namespace="d61c18d5-5421-4d94-8796-d09955f20ba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c18d5-5421-4d94-8796-d09955f20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D10A6-6D21-452A-8D48-7D755D15E8FF}">
  <ds:schemaRefs>
    <ds:schemaRef ds:uri="http://schemas.microsoft.com/sharepoint/v3/contenttype/forms"/>
  </ds:schemaRefs>
</ds:datastoreItem>
</file>

<file path=customXml/itemProps2.xml><?xml version="1.0" encoding="utf-8"?>
<ds:datastoreItem xmlns:ds="http://schemas.openxmlformats.org/officeDocument/2006/customXml" ds:itemID="{6BB1AE85-B9BB-4416-AEB0-41FD64AB7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c18d5-5421-4d94-8796-d09955f20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4307A2-641D-4DBF-BD4A-D96C975CE0A2}">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d61c18d5-5421-4d94-8796-d09955f20ba5"/>
    <ds:schemaRef ds:uri="http://www.w3.org/XML/1998/namespace"/>
  </ds:schemaRefs>
</ds:datastoreItem>
</file>

<file path=customXml/itemProps4.xml><?xml version="1.0" encoding="utf-8"?>
<ds:datastoreItem xmlns:ds="http://schemas.openxmlformats.org/officeDocument/2006/customXml" ds:itemID="{9EE2652D-1A9D-48EE-8F0C-DCFAAC03F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June Lang</dc:creator>
  <cp:lastModifiedBy>Sharon Taylor</cp:lastModifiedBy>
  <cp:revision>4</cp:revision>
  <cp:lastPrinted>2014-01-16T14:49:00Z</cp:lastPrinted>
  <dcterms:created xsi:type="dcterms:W3CDTF">2019-04-18T13:53:00Z</dcterms:created>
  <dcterms:modified xsi:type="dcterms:W3CDTF">2019-04-18T13:58:00Z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0x010100B9C31AFC04AC4545B8E29AC61755BDAF</vt:lpwstr>
  </property>
  <property fmtid="{D5CDD505-2E9C-101B-9397-08002B2CF9AE}" pid="3" name="Order">
    <vt:r8>528600</vt:r8>
  </property>
  <property fmtid="{D5CDD505-2E9C-101B-9397-08002B2CF9AE}" pid="4" name="xd_Signature">
    <vt:bool>false</vt:bool>
  </property>
  <property fmtid="{D5CDD505-2E9C-101B-9397-08002B2CF9AE}" pid="5" name="SharedWithUsers">
    <vt:lpwstr>64;#June Lang;#34;#Daniel White;#36;#Rachel Roberts;#93;#Clair Seago;#14;#Jamie Holland;#26;#Matthew Lardi;#80;#Charlotte Belchamber;#52;#Mandy Slaney;#21;#Rebecca Wozniak;#20;#Joe DeCambre</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