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1260"/>
        <w:gridCol w:w="576"/>
        <w:gridCol w:w="4536"/>
      </w:tblGrid>
      <w:tr w:rsidR="009135D3" w:rsidRPr="003F3E8E" w:rsidTr="00DA331B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4B5359" w:rsidRDefault="009135D3" w:rsidP="009135D3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Resources for the </w:t>
            </w:r>
            <w:r w:rsidRPr="0063505A">
              <w:rPr>
                <w:b/>
              </w:rPr>
              <w:t xml:space="preserve">enterprise </w:t>
            </w:r>
          </w:p>
        </w:tc>
      </w:tr>
      <w:tr w:rsidR="009135D3" w:rsidRPr="003F3E8E" w:rsidTr="00DA331B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B80748" w:rsidRDefault="009135D3">
            <w:pPr>
              <w:pStyle w:val="TableText"/>
              <w:jc w:val="both"/>
              <w:rPr>
                <w:b/>
              </w:rPr>
            </w:pPr>
            <w:r w:rsidRPr="00B80748">
              <w:rPr>
                <w:b/>
              </w:rPr>
              <w:t>3</w:t>
            </w:r>
          </w:p>
        </w:tc>
      </w:tr>
      <w:tr w:rsidR="009135D3" w:rsidRPr="003F3E8E" w:rsidTr="00DA331B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B80748" w:rsidRDefault="009135D3">
            <w:pPr>
              <w:pStyle w:val="TableText"/>
              <w:jc w:val="both"/>
              <w:rPr>
                <w:b/>
              </w:rPr>
            </w:pPr>
            <w:r w:rsidRPr="00B80748">
              <w:rPr>
                <w:b/>
              </w:rPr>
              <w:t>2</w:t>
            </w:r>
          </w:p>
        </w:tc>
      </w:tr>
      <w:tr w:rsidR="009135D3" w:rsidRPr="003F3E8E" w:rsidTr="00DA331B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B80748" w:rsidRDefault="009135D3" w:rsidP="009135D3">
            <w:pPr>
              <w:pStyle w:val="TableText"/>
              <w:jc w:val="both"/>
              <w:rPr>
                <w:b/>
                <w:bCs/>
              </w:rPr>
            </w:pPr>
            <w:r w:rsidRPr="00B80748">
              <w:rPr>
                <w:b/>
                <w:bCs/>
              </w:rPr>
              <w:t>7</w:t>
            </w: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FE702D" w:rsidRDefault="009135D3" w:rsidP="003C1AB5">
            <w:pPr>
              <w:jc w:val="left"/>
              <w:rPr>
                <w:sz w:val="20"/>
                <w:szCs w:val="20"/>
              </w:rPr>
            </w:pPr>
          </w:p>
          <w:p w:rsidR="009135D3" w:rsidRPr="00FE702D" w:rsidRDefault="009135D3" w:rsidP="003C1AB5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 xml:space="preserve">Understand the resources required by the </w:t>
            </w:r>
            <w:r w:rsidRPr="003B622F">
              <w:rPr>
                <w:sz w:val="20"/>
                <w:szCs w:val="20"/>
              </w:rPr>
              <w:t>enterprise</w:t>
            </w:r>
            <w:r w:rsidRPr="00FE702D" w:rsidDel="00D83B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35D3" w:rsidRPr="00FE702D" w:rsidRDefault="009135D3" w:rsidP="003C1AB5">
            <w:pPr>
              <w:jc w:val="center"/>
              <w:rPr>
                <w:sz w:val="20"/>
                <w:szCs w:val="20"/>
              </w:rPr>
            </w:pPr>
          </w:p>
          <w:p w:rsidR="009135D3" w:rsidRPr="00FE702D" w:rsidRDefault="009135D3" w:rsidP="003C1AB5">
            <w:pPr>
              <w:jc w:val="center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1.1</w:t>
            </w:r>
          </w:p>
          <w:p w:rsidR="009135D3" w:rsidRDefault="009135D3" w:rsidP="003C1AB5">
            <w:pPr>
              <w:jc w:val="center"/>
              <w:rPr>
                <w:sz w:val="20"/>
                <w:szCs w:val="20"/>
              </w:rPr>
            </w:pPr>
          </w:p>
          <w:p w:rsidR="009135D3" w:rsidRDefault="009135D3" w:rsidP="003C1AB5">
            <w:pPr>
              <w:jc w:val="center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1.2</w:t>
            </w:r>
          </w:p>
          <w:p w:rsidR="009135D3" w:rsidRDefault="009135D3" w:rsidP="003C1AB5">
            <w:pPr>
              <w:jc w:val="center"/>
              <w:rPr>
                <w:sz w:val="20"/>
                <w:szCs w:val="20"/>
              </w:rPr>
            </w:pPr>
          </w:p>
          <w:p w:rsidR="009135D3" w:rsidRPr="00FE702D" w:rsidRDefault="009135D3" w:rsidP="003C1AB5">
            <w:pPr>
              <w:jc w:val="center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5D3" w:rsidRPr="00FE702D" w:rsidRDefault="009135D3" w:rsidP="009135D3">
            <w:pPr>
              <w:rPr>
                <w:sz w:val="20"/>
                <w:szCs w:val="20"/>
              </w:rPr>
            </w:pPr>
          </w:p>
          <w:p w:rsidR="009135D3" w:rsidRDefault="009135D3" w:rsidP="00B807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the human, physical and financial resources required for the enterprise</w:t>
            </w:r>
            <w:r w:rsidR="003C1AB5">
              <w:rPr>
                <w:sz w:val="20"/>
                <w:szCs w:val="20"/>
              </w:rPr>
              <w:t xml:space="preserve">  </w:t>
            </w:r>
            <w:r w:rsidRPr="00FE702D">
              <w:rPr>
                <w:sz w:val="20"/>
                <w:szCs w:val="20"/>
              </w:rPr>
              <w:t xml:space="preserve"> </w:t>
            </w:r>
          </w:p>
          <w:p w:rsidR="009135D3" w:rsidRDefault="009135D3" w:rsidP="00B807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FE702D">
              <w:rPr>
                <w:sz w:val="20"/>
                <w:szCs w:val="20"/>
              </w:rPr>
              <w:t xml:space="preserve"> the legal, safety, security and maintenance issues relating to </w:t>
            </w:r>
            <w:r>
              <w:rPr>
                <w:sz w:val="20"/>
                <w:szCs w:val="20"/>
              </w:rPr>
              <w:t xml:space="preserve">each of </w:t>
            </w:r>
            <w:r w:rsidRPr="00FE702D">
              <w:rPr>
                <w:sz w:val="20"/>
                <w:szCs w:val="20"/>
              </w:rPr>
              <w:t>these resources</w:t>
            </w:r>
            <w:r>
              <w:rPr>
                <w:sz w:val="20"/>
                <w:szCs w:val="20"/>
              </w:rPr>
              <w:t xml:space="preserve"> </w:t>
            </w:r>
          </w:p>
          <w:p w:rsidR="009135D3" w:rsidRDefault="009135D3" w:rsidP="00B807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contingency plans to ensure business continuity</w:t>
            </w:r>
            <w:r w:rsidR="003C1AB5">
              <w:rPr>
                <w:sz w:val="20"/>
                <w:szCs w:val="20"/>
              </w:rPr>
              <w:t xml:space="preserve">  </w:t>
            </w:r>
          </w:p>
          <w:p w:rsidR="009135D3" w:rsidRPr="00FE702D" w:rsidRDefault="009135D3" w:rsidP="009135D3">
            <w:pPr>
              <w:rPr>
                <w:sz w:val="20"/>
                <w:szCs w:val="20"/>
              </w:rPr>
            </w:pP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9135D3" w:rsidRPr="003F3E8E" w:rsidRDefault="009135D3" w:rsidP="009135D3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Text"/>
              <w:jc w:val="both"/>
            </w:pP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Default="009135D3" w:rsidP="009135D3">
            <w:pPr>
              <w:pStyle w:val="TableText"/>
            </w:pPr>
            <w:r>
              <w:t>To consider the various resources required for starting own enterprise</w:t>
            </w:r>
            <w:r w:rsidDel="00D83BE7">
              <w:t xml:space="preserve"> </w:t>
            </w:r>
            <w:r>
              <w:t>including the legal, safety, security and maintenance implications.</w:t>
            </w:r>
          </w:p>
        </w:tc>
      </w:tr>
      <w:tr w:rsidR="009135D3" w:rsidRPr="003F3E8E" w:rsidTr="00DA331B">
        <w:trPr>
          <w:cantSplit/>
        </w:trPr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FE702D" w:rsidRDefault="009135D3" w:rsidP="009135D3">
            <w:pPr>
              <w:pStyle w:val="TableText"/>
              <w:rPr>
                <w:bCs/>
              </w:rPr>
            </w:pPr>
            <w:r w:rsidRPr="00FE702D">
              <w:t xml:space="preserve">Links to </w:t>
            </w:r>
            <w:r w:rsidRPr="00FE702D">
              <w:rPr>
                <w:caps/>
              </w:rPr>
              <w:t>sfedi</w:t>
            </w:r>
            <w:r>
              <w:t xml:space="preserve"> 2010</w:t>
            </w:r>
            <w:r w:rsidRPr="00FE702D">
              <w:t xml:space="preserve"> NOS: BD1</w:t>
            </w:r>
            <w:r>
              <w:t xml:space="preserve">, BD2, BD3, BS1, BS2, LG2, </w:t>
            </w:r>
            <w:r w:rsidRPr="00FE702D">
              <w:t>MN1</w:t>
            </w: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Default="009135D3" w:rsidP="009135D3">
            <w:pPr>
              <w:pStyle w:val="TableText"/>
              <w:jc w:val="both"/>
            </w:pP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Default="009135D3" w:rsidP="009135D3">
            <w:pPr>
              <w:pStyle w:val="TableText"/>
            </w:pPr>
            <w:r>
              <w:t>Council for Administration (</w:t>
            </w:r>
            <w:proofErr w:type="spellStart"/>
            <w:r>
              <w:t>CfA</w:t>
            </w:r>
            <w:proofErr w:type="spellEnd"/>
            <w:r>
              <w:t>)</w:t>
            </w: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D3" w:rsidRDefault="009135D3" w:rsidP="009135D3">
            <w:pPr>
              <w:jc w:val="left"/>
              <w:rPr>
                <w:sz w:val="20"/>
                <w:szCs w:val="20"/>
              </w:rPr>
            </w:pPr>
          </w:p>
          <w:p w:rsidR="009135D3" w:rsidRPr="00CA6EF2" w:rsidRDefault="009135D3" w:rsidP="009135D3">
            <w:pPr>
              <w:jc w:val="left"/>
              <w:rPr>
                <w:sz w:val="20"/>
                <w:szCs w:val="20"/>
              </w:rPr>
            </w:pPr>
            <w:r w:rsidRPr="00CA6EF2">
              <w:rPr>
                <w:sz w:val="20"/>
                <w:szCs w:val="20"/>
              </w:rPr>
              <w:t>E3.05 -</w:t>
            </w:r>
            <w:r>
              <w:rPr>
                <w:sz w:val="20"/>
                <w:szCs w:val="20"/>
              </w:rPr>
              <w:t xml:space="preserve"> </w:t>
            </w:r>
            <w:r w:rsidRPr="00CA6EF2">
              <w:rPr>
                <w:sz w:val="20"/>
                <w:szCs w:val="20"/>
              </w:rPr>
              <w:t xml:space="preserve">Considering resources for the business </w:t>
            </w:r>
          </w:p>
          <w:p w:rsidR="009135D3" w:rsidRPr="003F3E8E" w:rsidRDefault="009135D3" w:rsidP="009135D3">
            <w:pPr>
              <w:jc w:val="left"/>
            </w:pPr>
          </w:p>
        </w:tc>
      </w:tr>
      <w:tr w:rsidR="009135D3" w:rsidRPr="003F3E8E" w:rsidTr="00DA331B"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Default="009135D3" w:rsidP="009135D3">
            <w:pPr>
              <w:pStyle w:val="TableText"/>
              <w:jc w:val="both"/>
            </w:pPr>
            <w:r>
              <w:t>15.3 - Business Management</w:t>
            </w:r>
          </w:p>
        </w:tc>
      </w:tr>
    </w:tbl>
    <w:p w:rsidR="00DA331B" w:rsidRDefault="00DA331B">
      <w:r>
        <w:br w:type="page"/>
      </w:r>
      <w:bookmarkStart w:id="2" w:name="_GoBack"/>
      <w:bookmarkEnd w:id="2"/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9135D3" w:rsidRPr="003F3E8E" w:rsidTr="00DA331B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5D3" w:rsidRPr="003F3E8E" w:rsidRDefault="009135D3" w:rsidP="009135D3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9135D3" w:rsidRPr="003F3E8E" w:rsidTr="00DA331B">
        <w:trPr>
          <w:trHeight w:val="44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9135D3" w:rsidRPr="003F3E8E" w:rsidTr="00DA33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Pr="003F3E8E" w:rsidRDefault="009135D3" w:rsidP="009135D3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D3" w:rsidRDefault="009135D3" w:rsidP="009135D3">
            <w:pPr>
              <w:rPr>
                <w:b/>
                <w:sz w:val="20"/>
              </w:rPr>
            </w:pPr>
          </w:p>
          <w:p w:rsidR="009135D3" w:rsidRPr="00FE702D" w:rsidRDefault="009135D3" w:rsidP="00913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Range of resources, such as premises, equipment, stock, finance, staff, skills and knowledge – as appropriate</w:t>
            </w:r>
          </w:p>
          <w:p w:rsidR="009135D3" w:rsidRPr="00FE702D" w:rsidRDefault="009135D3" w:rsidP="00913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How to prioritise requirements</w:t>
            </w:r>
          </w:p>
          <w:p w:rsidR="009135D3" w:rsidRPr="00FE702D" w:rsidRDefault="009135D3" w:rsidP="00913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Where and how to acquire the resources needed</w:t>
            </w:r>
          </w:p>
          <w:p w:rsidR="009135D3" w:rsidRPr="00FE702D" w:rsidRDefault="009135D3" w:rsidP="00913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Simple evaluation techniques, such as cost/ benefit analysis; make or buy; cost v</w:t>
            </w:r>
            <w:r>
              <w:rPr>
                <w:sz w:val="20"/>
                <w:szCs w:val="20"/>
              </w:rPr>
              <w:t>s</w:t>
            </w:r>
            <w:r w:rsidRPr="00FE702D">
              <w:rPr>
                <w:sz w:val="20"/>
                <w:szCs w:val="20"/>
              </w:rPr>
              <w:t xml:space="preserve"> durability or quality decisions as appropriate to the business/enterprise</w:t>
            </w:r>
          </w:p>
          <w:p w:rsidR="009135D3" w:rsidRPr="00FE702D" w:rsidRDefault="009135D3" w:rsidP="00913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Relevant legal, health, safety, environment and security issues</w:t>
            </w:r>
          </w:p>
          <w:p w:rsidR="009135D3" w:rsidRPr="00FE702D" w:rsidRDefault="009135D3" w:rsidP="00913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E702D">
              <w:rPr>
                <w:sz w:val="20"/>
                <w:szCs w:val="20"/>
              </w:rPr>
              <w:t>Risk/contingency planning</w:t>
            </w:r>
          </w:p>
          <w:p w:rsidR="009135D3" w:rsidRPr="00FE702D" w:rsidRDefault="009135D3" w:rsidP="009135D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for enterprise continuity</w:t>
            </w:r>
          </w:p>
          <w:p w:rsidR="009135D3" w:rsidRPr="00724CE8" w:rsidRDefault="009135D3" w:rsidP="009135D3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:rsidR="009135D3" w:rsidRPr="009E01ED" w:rsidRDefault="009135D3"/>
    <w:sectPr w:rsidR="009135D3" w:rsidRPr="009E01ED" w:rsidSect="009135D3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BF" w:rsidRDefault="00770EBF">
      <w:r>
        <w:separator/>
      </w:r>
    </w:p>
  </w:endnote>
  <w:endnote w:type="continuationSeparator" w:id="0">
    <w:p w:rsidR="00770EBF" w:rsidRDefault="0077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1B" w:rsidRPr="005766B8" w:rsidRDefault="00DA331B" w:rsidP="00DA331B">
    <w:pPr>
      <w:pStyle w:val="Footer"/>
      <w:tabs>
        <w:tab w:val="right" w:pos="9026"/>
      </w:tabs>
      <w:rPr>
        <w:sz w:val="20"/>
        <w:szCs w:val="20"/>
      </w:rPr>
    </w:pPr>
    <w:r w:rsidRPr="005766B8">
      <w:rPr>
        <w:sz w:val="20"/>
        <w:szCs w:val="20"/>
      </w:rPr>
      <w:t>Awarded by City &amp; Guilds</w:t>
    </w:r>
  </w:p>
  <w:p w:rsidR="00DA331B" w:rsidRDefault="00DA331B" w:rsidP="00DA331B">
    <w:pPr>
      <w:pStyle w:val="Footer"/>
      <w:tabs>
        <w:tab w:val="right" w:pos="9026"/>
      </w:tabs>
      <w:rPr>
        <w:sz w:val="20"/>
        <w:szCs w:val="20"/>
      </w:rPr>
    </w:pPr>
    <w:r>
      <w:rPr>
        <w:sz w:val="20"/>
        <w:szCs w:val="20"/>
      </w:rPr>
      <w:t>Resources for the enterprise</w:t>
    </w:r>
  </w:p>
  <w:p w:rsidR="00DA331B" w:rsidRDefault="00DA331B" w:rsidP="00DA331B">
    <w:pPr>
      <w:pStyle w:val="Footer"/>
    </w:pPr>
    <w:r w:rsidRPr="005766B8">
      <w:rPr>
        <w:sz w:val="20"/>
        <w:szCs w:val="20"/>
      </w:rPr>
      <w:t>Version 1.0 (</w:t>
    </w:r>
    <w:r>
      <w:rPr>
        <w:sz w:val="20"/>
        <w:szCs w:val="20"/>
      </w:rPr>
      <w:t>January</w:t>
    </w:r>
    <w:r>
      <w:rPr>
        <w:sz w:val="20"/>
        <w:szCs w:val="20"/>
      </w:rPr>
      <w:t xml:space="preserve"> </w:t>
    </w:r>
    <w:r w:rsidRPr="005766B8">
      <w:rPr>
        <w:sz w:val="20"/>
        <w:szCs w:val="20"/>
      </w:rPr>
      <w:t>201</w:t>
    </w:r>
    <w:r>
      <w:rPr>
        <w:sz w:val="20"/>
        <w:szCs w:val="20"/>
      </w:rPr>
      <w:t>8</w:t>
    </w:r>
    <w:r w:rsidRPr="005766B8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BF" w:rsidRDefault="00770EBF">
      <w:r>
        <w:separator/>
      </w:r>
    </w:p>
  </w:footnote>
  <w:footnote w:type="continuationSeparator" w:id="0">
    <w:p w:rsidR="00770EBF" w:rsidRDefault="0077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5D3" w:rsidRDefault="009672B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-154305</wp:posOffset>
          </wp:positionV>
          <wp:extent cx="866775" cy="617176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LM_Logo_CityGuilds_Strapline_SPOT_Unco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17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B809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075168"/>
    <w:multiLevelType w:val="hybridMultilevel"/>
    <w:tmpl w:val="4C6426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6B"/>
    <w:rsid w:val="00042E7F"/>
    <w:rsid w:val="00050066"/>
    <w:rsid w:val="002B1E08"/>
    <w:rsid w:val="003C1AB5"/>
    <w:rsid w:val="004C7FAC"/>
    <w:rsid w:val="006D5536"/>
    <w:rsid w:val="00770EBF"/>
    <w:rsid w:val="009135D3"/>
    <w:rsid w:val="009672BC"/>
    <w:rsid w:val="00B32D7D"/>
    <w:rsid w:val="00B80748"/>
    <w:rsid w:val="00DA331B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oNotEmbedSmartTags/>
  <w:decimalSymbol w:val="."/>
  <w:listSeparator w:val=","/>
  <w14:docId w14:val="05EB4F02"/>
  <w15:docId w15:val="{D91041B9-6FA3-4670-B65B-89D949BF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159</Value>
      <Value>1950</Value>
      <Value>153</Value>
      <Value>152</Value>
      <Value>1920</Value>
      <Value>1919</Value>
      <Value>1918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8141-305</TermName>
          <TermId xmlns="http://schemas.microsoft.com/office/infopath/2007/PartnerControls">76228b2b-c257-4e1d-8ac1-c32606d6f279</TermId>
        </TermInfo>
        <TermInfo xmlns="http://schemas.microsoft.com/office/infopath/2007/PartnerControls">
          <TermName xmlns="http://schemas.microsoft.com/office/infopath/2007/PartnerControls">8149-305</TermName>
          <TermId xmlns="http://schemas.microsoft.com/office/infopath/2007/PartnerControls">457cbdfe-c8ac-46ec-a1cb-b9e1726bafeb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E603E488-44E4-4693-AD47-027895068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12230-074A-45EA-A01C-B96C7C699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45DAA-F976-4417-A4E6-76E2E9E26CA7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the Enterprise</vt:lpstr>
    </vt:vector>
  </TitlesOfParts>
  <Company>City &amp; Guilds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the Enterprise</dc:title>
  <dc:creator>shalinis</dc:creator>
  <cp:lastModifiedBy>Jurgita Baleviciute</cp:lastModifiedBy>
  <cp:revision>2</cp:revision>
  <cp:lastPrinted>2012-02-02T09:55:00Z</cp:lastPrinted>
  <dcterms:created xsi:type="dcterms:W3CDTF">2018-01-30T15:47:00Z</dcterms:created>
  <dcterms:modified xsi:type="dcterms:W3CDTF">2018-01-30T15:47:00Z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159;#8141-305|76228b2b-c257-4e1d-8ac1-c32606d6f279;#1950;#8149-305|457cbdfe-c8ac-46ec-a1cb-b9e1726bafeb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153;#8141-11|8704c40b-00c5-4b17-9d19-68941a40081f;#2;#8141-21|f2cec86b-3462-41d2-bbd6-cdc44a215850;#1919;#8149-21|74f4835a-85f3-4e09-b251-4aa58f528285;#1920;#8149-22|7843e07a-7bab-4c3d-9e39-290c33a93a9b</vt:lpwstr>
  </property>
</Properties>
</file>