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D7D7B" w14:textId="77777777" w:rsidR="000A39AC" w:rsidRPr="00B42FFA" w:rsidRDefault="000A39AC" w:rsidP="000A39AC">
      <w:pPr>
        <w:spacing w:after="120"/>
        <w:rPr>
          <w:b/>
          <w:caps/>
          <w:sz w:val="24"/>
          <w:szCs w:val="24"/>
        </w:rPr>
      </w:pPr>
      <w:bookmarkStart w:id="0" w:name="_GoBack"/>
      <w:bookmarkEnd w:id="0"/>
      <w:r w:rsidRPr="006F36ED">
        <w:rPr>
          <w:b/>
          <w:bCs/>
          <w:sz w:val="24"/>
          <w:szCs w:val="24"/>
        </w:rPr>
        <w:t>Assignment</w:t>
      </w:r>
      <w:r>
        <w:rPr>
          <w:b/>
          <w:bCs/>
          <w:color w:val="FF0000"/>
          <w:sz w:val="24"/>
          <w:szCs w:val="24"/>
        </w:rPr>
        <w:t xml:space="preserve"> </w:t>
      </w:r>
      <w:r>
        <w:rPr>
          <w:b/>
          <w:bCs/>
          <w:sz w:val="24"/>
          <w:szCs w:val="24"/>
        </w:rPr>
        <w:t xml:space="preserve">Task for Unit: </w:t>
      </w:r>
      <w:r>
        <w:rPr>
          <w:b/>
          <w:caps/>
          <w:sz w:val="24"/>
          <w:szCs w:val="24"/>
        </w:rPr>
        <w:t>S</w:t>
      </w:r>
      <w:r>
        <w:rPr>
          <w:b/>
          <w:sz w:val="24"/>
          <w:szCs w:val="24"/>
        </w:rPr>
        <w:t>ustaining social enterprises</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A39AC" w:rsidRPr="002F67C8" w14:paraId="00CD7D7E" w14:textId="77777777">
        <w:trPr>
          <w:trHeight w:val="397"/>
        </w:trPr>
        <w:tc>
          <w:tcPr>
            <w:tcW w:w="4993" w:type="dxa"/>
            <w:vAlign w:val="center"/>
          </w:tcPr>
          <w:p w14:paraId="00CD7D7C" w14:textId="77777777" w:rsidR="000A39AC" w:rsidRPr="00586E16" w:rsidRDefault="000A39AC" w:rsidP="000A39AC">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00CD7D7D" w14:textId="77777777" w:rsidR="000A39AC" w:rsidRPr="00586E16" w:rsidRDefault="000A39AC" w:rsidP="000A39AC">
            <w:pPr>
              <w:jc w:val="left"/>
              <w:rPr>
                <w:b/>
                <w:bCs/>
                <w:sz w:val="20"/>
                <w:szCs w:val="20"/>
              </w:rPr>
            </w:pPr>
            <w:r w:rsidRPr="00586E16">
              <w:rPr>
                <w:b/>
                <w:bCs/>
                <w:sz w:val="20"/>
                <w:szCs w:val="20"/>
              </w:rPr>
              <w:t>Centre Name</w:t>
            </w:r>
            <w:r>
              <w:rPr>
                <w:b/>
                <w:bCs/>
                <w:sz w:val="20"/>
                <w:szCs w:val="20"/>
              </w:rPr>
              <w:t>:</w:t>
            </w:r>
          </w:p>
        </w:tc>
      </w:tr>
      <w:tr w:rsidR="000A39AC" w:rsidRPr="002F67C8" w14:paraId="00CD7D81" w14:textId="77777777">
        <w:trPr>
          <w:trHeight w:val="397"/>
        </w:trPr>
        <w:tc>
          <w:tcPr>
            <w:tcW w:w="4993" w:type="dxa"/>
            <w:vAlign w:val="center"/>
          </w:tcPr>
          <w:p w14:paraId="00CD7D7F" w14:textId="77777777" w:rsidR="000A39AC" w:rsidRPr="00586E16" w:rsidRDefault="000A39AC" w:rsidP="000A39AC">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00CD7D80" w14:textId="77777777" w:rsidR="000A39AC" w:rsidRPr="00586E16" w:rsidRDefault="000A39AC" w:rsidP="000A39AC">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A39AC" w:rsidRPr="002F67C8" w14:paraId="00CD7D97" w14:textId="77777777">
        <w:trPr>
          <w:trHeight w:val="397"/>
        </w:trPr>
        <w:tc>
          <w:tcPr>
            <w:tcW w:w="9612" w:type="dxa"/>
            <w:gridSpan w:val="3"/>
            <w:vAlign w:val="center"/>
          </w:tcPr>
          <w:p w14:paraId="00CD7D82" w14:textId="77777777" w:rsidR="000A39AC" w:rsidRDefault="000A39AC" w:rsidP="000A39AC">
            <w:pPr>
              <w:jc w:val="left"/>
              <w:rPr>
                <w:b/>
                <w:bCs/>
                <w:sz w:val="20"/>
                <w:szCs w:val="20"/>
              </w:rPr>
            </w:pPr>
          </w:p>
          <w:p w14:paraId="00CD7D83" w14:textId="77777777" w:rsidR="000A39AC" w:rsidRDefault="000A39AC" w:rsidP="000A39AC">
            <w:pPr>
              <w:jc w:val="left"/>
              <w:rPr>
                <w:b/>
                <w:bCs/>
                <w:sz w:val="20"/>
                <w:szCs w:val="20"/>
              </w:rPr>
            </w:pPr>
            <w:r w:rsidRPr="00587EC3">
              <w:rPr>
                <w:b/>
                <w:bCs/>
                <w:sz w:val="20"/>
                <w:szCs w:val="20"/>
              </w:rPr>
              <w:t>TASK</w:t>
            </w:r>
            <w:r>
              <w:rPr>
                <w:b/>
                <w:bCs/>
                <w:sz w:val="20"/>
                <w:szCs w:val="20"/>
              </w:rPr>
              <w:t xml:space="preserve">: </w:t>
            </w:r>
          </w:p>
          <w:p w14:paraId="00CD7D84" w14:textId="77777777" w:rsidR="000A39AC" w:rsidRPr="00046731" w:rsidRDefault="000A39AC" w:rsidP="000A39AC">
            <w:pPr>
              <w:jc w:val="left"/>
              <w:rPr>
                <w:sz w:val="20"/>
              </w:rPr>
            </w:pPr>
            <w:r w:rsidRPr="00046731">
              <w:rPr>
                <w:bCs/>
                <w:sz w:val="20"/>
                <w:szCs w:val="20"/>
              </w:rPr>
              <w:t xml:space="preserve">The purpose of this unit is to </w:t>
            </w:r>
            <w:r w:rsidRPr="00046731">
              <w:rPr>
                <w:sz w:val="20"/>
              </w:rPr>
              <w:t>assist you in developing your ability to improve business/enterprise performance in order to justify and sustain social enterprise investment.</w:t>
            </w:r>
          </w:p>
          <w:p w14:paraId="00CD7D85" w14:textId="77777777" w:rsidR="000A39AC" w:rsidRPr="00046731" w:rsidRDefault="000A39AC" w:rsidP="000A39AC">
            <w:pPr>
              <w:jc w:val="left"/>
              <w:rPr>
                <w:sz w:val="20"/>
              </w:rPr>
            </w:pPr>
          </w:p>
          <w:p w14:paraId="00CD7D86" w14:textId="77777777" w:rsidR="000A39AC" w:rsidRPr="00046731" w:rsidRDefault="000A39AC" w:rsidP="000A39AC">
            <w:pPr>
              <w:jc w:val="left"/>
              <w:rPr>
                <w:bCs/>
                <w:sz w:val="20"/>
                <w:szCs w:val="20"/>
              </w:rPr>
            </w:pPr>
            <w:r w:rsidRPr="00046731">
              <w:rPr>
                <w:bCs/>
                <w:sz w:val="20"/>
                <w:szCs w:val="20"/>
              </w:rPr>
              <w:t>You are required to complete the following four tasks:</w:t>
            </w:r>
          </w:p>
          <w:p w14:paraId="00CD7D87" w14:textId="77777777" w:rsidR="000A39AC" w:rsidRPr="00046731" w:rsidRDefault="000A39AC" w:rsidP="000A39AC">
            <w:pPr>
              <w:jc w:val="left"/>
              <w:rPr>
                <w:bCs/>
                <w:sz w:val="20"/>
                <w:szCs w:val="20"/>
              </w:rPr>
            </w:pPr>
          </w:p>
          <w:p w14:paraId="00CD7D88" w14:textId="77777777" w:rsidR="000A39AC" w:rsidRPr="00046731" w:rsidRDefault="000A39AC" w:rsidP="000A39AC">
            <w:pPr>
              <w:jc w:val="left"/>
              <w:rPr>
                <w:bCs/>
                <w:sz w:val="20"/>
                <w:szCs w:val="20"/>
              </w:rPr>
            </w:pPr>
            <w:r w:rsidRPr="00046731">
              <w:rPr>
                <w:bCs/>
                <w:sz w:val="20"/>
                <w:szCs w:val="20"/>
              </w:rPr>
              <w:t xml:space="preserve">Explain how social enterprises engage with internal and external agencies and how that engagement works. Describe the challenges associated with the sustainability of social enterprises and their principle features. Evaluate and draw conclusions about the relationships between business growth, reinvestment and </w:t>
            </w:r>
            <w:r w:rsidRPr="00046731">
              <w:rPr>
                <w:sz w:val="20"/>
                <w:szCs w:val="20"/>
              </w:rPr>
              <w:t>sustainability.</w:t>
            </w:r>
          </w:p>
          <w:p w14:paraId="00CD7D89" w14:textId="77777777" w:rsidR="000A39AC" w:rsidRPr="00046731" w:rsidRDefault="000A39AC" w:rsidP="000A39AC">
            <w:pPr>
              <w:ind w:left="720"/>
              <w:jc w:val="left"/>
              <w:rPr>
                <w:bCs/>
                <w:sz w:val="20"/>
                <w:szCs w:val="20"/>
              </w:rPr>
            </w:pPr>
          </w:p>
          <w:p w14:paraId="00CD7D8A" w14:textId="4ED464A7" w:rsidR="000A39AC" w:rsidRPr="00046731" w:rsidRDefault="000A39AC" w:rsidP="000A39AC">
            <w:pPr>
              <w:rPr>
                <w:sz w:val="20"/>
                <w:szCs w:val="20"/>
              </w:rPr>
            </w:pPr>
            <w:r w:rsidRPr="00046731">
              <w:rPr>
                <w:sz w:val="20"/>
                <w:szCs w:val="20"/>
              </w:rPr>
              <w:t xml:space="preserve">Describe the features of a range of similarities and differences between performance objectives of two different social enterprises and assess those features in order to compare and contrast the performance objectives of those two enterprises. </w:t>
            </w:r>
            <w:r w:rsidR="001C30C0" w:rsidRPr="00046731">
              <w:rPr>
                <w:sz w:val="20"/>
                <w:szCs w:val="20"/>
              </w:rPr>
              <w:t>Describe the</w:t>
            </w:r>
            <w:r w:rsidRPr="00046731">
              <w:rPr>
                <w:sz w:val="20"/>
                <w:szCs w:val="20"/>
              </w:rPr>
              <w:t xml:space="preserve"> principal features of how to review and monitor the performance and sustainability of social enterprises.</w:t>
            </w:r>
          </w:p>
          <w:p w14:paraId="00CD7D8B" w14:textId="77777777" w:rsidR="000A39AC" w:rsidRPr="00046731" w:rsidRDefault="000A39AC" w:rsidP="000A39AC">
            <w:pPr>
              <w:pStyle w:val="ColorfulList-Accent11"/>
              <w:rPr>
                <w:sz w:val="20"/>
                <w:szCs w:val="20"/>
              </w:rPr>
            </w:pPr>
          </w:p>
          <w:p w14:paraId="00CD7D8C" w14:textId="77777777" w:rsidR="000A39AC" w:rsidRPr="00046731" w:rsidRDefault="000A39AC" w:rsidP="000A39AC">
            <w:pPr>
              <w:rPr>
                <w:sz w:val="20"/>
                <w:szCs w:val="20"/>
              </w:rPr>
            </w:pPr>
            <w:r w:rsidRPr="00046731">
              <w:rPr>
                <w:sz w:val="20"/>
                <w:szCs w:val="20"/>
              </w:rPr>
              <w:t>Describe the principle features of an implementation strategy for sustaining and improving social enterprise performance. Explain how to achieve business growth that is consistent with the values and principles of a social enterprise. Describe the principal features of how to establish independent organisational learning, development and support systems.</w:t>
            </w:r>
          </w:p>
          <w:p w14:paraId="00CD7D8D" w14:textId="77777777" w:rsidR="000A39AC" w:rsidRPr="00046731" w:rsidRDefault="000A39AC" w:rsidP="000A39AC">
            <w:pPr>
              <w:pStyle w:val="ColorfulList-Accent11"/>
              <w:rPr>
                <w:sz w:val="20"/>
                <w:szCs w:val="20"/>
              </w:rPr>
            </w:pPr>
          </w:p>
          <w:p w14:paraId="00CD7D8E" w14:textId="77777777" w:rsidR="000A39AC" w:rsidRPr="00046731" w:rsidRDefault="000A39AC" w:rsidP="000A39AC">
            <w:pPr>
              <w:rPr>
                <w:sz w:val="20"/>
                <w:szCs w:val="20"/>
              </w:rPr>
            </w:pPr>
            <w:r w:rsidRPr="00046731">
              <w:rPr>
                <w:sz w:val="20"/>
                <w:szCs w:val="20"/>
              </w:rPr>
              <w:t>Gather feedback from clients in order to improve reinvestment practices, drawing conclusions and recommendations. Gather relevant feedback to establish how to improve your own support practices with conclusions. Provide evidence of how you have implemented changes to enable growth and sustainability.</w:t>
            </w:r>
          </w:p>
          <w:p w14:paraId="00CD7D8F" w14:textId="77777777" w:rsidR="000A39AC" w:rsidRDefault="000A39AC" w:rsidP="000A39AC">
            <w:pPr>
              <w:pStyle w:val="ColorfulList-Accent11"/>
              <w:rPr>
                <w:sz w:val="20"/>
                <w:szCs w:val="20"/>
              </w:rPr>
            </w:pPr>
          </w:p>
          <w:p w14:paraId="00CD7D90" w14:textId="77777777" w:rsidR="000A39AC" w:rsidRPr="00E51551" w:rsidRDefault="000A39AC" w:rsidP="000A39AC">
            <w:pPr>
              <w:jc w:val="left"/>
              <w:rPr>
                <w:bCs/>
                <w:sz w:val="20"/>
                <w:szCs w:val="20"/>
              </w:rPr>
            </w:pPr>
          </w:p>
          <w:p w14:paraId="00CD7D91" w14:textId="77777777" w:rsidR="000A39AC" w:rsidRDefault="000A39AC" w:rsidP="000A39AC">
            <w:pPr>
              <w:rPr>
                <w:sz w:val="16"/>
                <w:szCs w:val="16"/>
              </w:rPr>
            </w:pPr>
          </w:p>
          <w:p w14:paraId="00CD7D92" w14:textId="77777777" w:rsidR="000A39AC" w:rsidRDefault="000A39AC" w:rsidP="000A39AC">
            <w:pPr>
              <w:jc w:val="left"/>
              <w:rPr>
                <w:b/>
                <w:bCs/>
                <w:sz w:val="20"/>
                <w:szCs w:val="20"/>
              </w:rPr>
            </w:pPr>
            <w:r w:rsidRPr="00DA261F">
              <w:rPr>
                <w:b/>
                <w:bCs/>
                <w:sz w:val="20"/>
                <w:szCs w:val="20"/>
              </w:rPr>
              <w:t>NOTE:</w:t>
            </w:r>
          </w:p>
          <w:p w14:paraId="00CD7D93" w14:textId="6A8D045C" w:rsidR="000A39AC" w:rsidRPr="006F1E71" w:rsidRDefault="000A39AC" w:rsidP="000A39AC">
            <w:pPr>
              <w:jc w:val="left"/>
              <w:rPr>
                <w:bCs/>
                <w:sz w:val="20"/>
                <w:szCs w:val="20"/>
              </w:rPr>
            </w:pPr>
            <w:r>
              <w:rPr>
                <w:i/>
                <w:iCs/>
                <w:sz w:val="20"/>
                <w:szCs w:val="20"/>
              </w:rPr>
              <w:t xml:space="preserve">You should plan to spend approximately </w:t>
            </w:r>
            <w:r w:rsidR="001C30C0" w:rsidRPr="0091078E">
              <w:rPr>
                <w:i/>
                <w:iCs/>
                <w:sz w:val="20"/>
                <w:szCs w:val="20"/>
              </w:rPr>
              <w:t>38</w:t>
            </w:r>
            <w:r w:rsidR="001C30C0">
              <w:rPr>
                <w:i/>
                <w:iCs/>
                <w:sz w:val="20"/>
                <w:szCs w:val="20"/>
              </w:rPr>
              <w:t xml:space="preserve"> hours</w:t>
            </w:r>
            <w:r>
              <w:rPr>
                <w:i/>
                <w:iCs/>
                <w:sz w:val="20"/>
                <w:szCs w:val="20"/>
              </w:rPr>
              <w:t xml:space="preserve"> researching your workplace context, preparing for and writing or presenting the outcomes of this assignment for assessment.</w:t>
            </w:r>
            <w:r>
              <w:rPr>
                <w:bCs/>
                <w:sz w:val="20"/>
                <w:szCs w:val="20"/>
              </w:rPr>
              <w:t xml:space="preserve">  </w:t>
            </w:r>
            <w:r w:rsidRPr="006F1E71">
              <w:rPr>
                <w:i/>
                <w:iCs/>
                <w:sz w:val="20"/>
                <w:szCs w:val="20"/>
              </w:rPr>
              <w:t>The 'nominal' word count for this assignment is 2000 words: the suggested range is between 1500 and 3000 words.</w:t>
            </w:r>
          </w:p>
          <w:p w14:paraId="00CD7D94" w14:textId="77777777" w:rsidR="000A39AC" w:rsidRPr="006F1E71" w:rsidRDefault="000A39AC" w:rsidP="000A39AC">
            <w:pPr>
              <w:jc w:val="left"/>
              <w:rPr>
                <w:i/>
                <w:iCs/>
                <w:sz w:val="20"/>
                <w:szCs w:val="20"/>
              </w:rPr>
            </w:pPr>
            <w:r w:rsidRPr="006F1E71">
              <w:rPr>
                <w:i/>
                <w:iCs/>
                <w:sz w:val="20"/>
                <w:szCs w:val="20"/>
              </w:rPr>
              <w:t>Check your assignment carefully prior to submission using the assessment criteria.</w:t>
            </w:r>
          </w:p>
          <w:p w14:paraId="00CD7D95" w14:textId="77777777" w:rsidR="000A39AC" w:rsidRDefault="000A39AC" w:rsidP="000A39AC">
            <w:pPr>
              <w:jc w:val="left"/>
              <w:rPr>
                <w:b/>
                <w:bCs/>
                <w:sz w:val="20"/>
                <w:szCs w:val="20"/>
              </w:rPr>
            </w:pPr>
          </w:p>
          <w:p w14:paraId="00CD7D96" w14:textId="77777777" w:rsidR="000A39AC" w:rsidRPr="002F67C8" w:rsidRDefault="000A39AC" w:rsidP="000A39AC">
            <w:pPr>
              <w:jc w:val="left"/>
              <w:rPr>
                <w:b/>
                <w:bCs/>
                <w:sz w:val="20"/>
                <w:szCs w:val="20"/>
              </w:rPr>
            </w:pPr>
          </w:p>
        </w:tc>
      </w:tr>
      <w:tr w:rsidR="000A39AC" w:rsidRPr="002F67C8" w14:paraId="00CD7D9A" w14:textId="77777777">
        <w:trPr>
          <w:trHeight w:val="397"/>
        </w:trPr>
        <w:tc>
          <w:tcPr>
            <w:tcW w:w="5268" w:type="dxa"/>
            <w:gridSpan w:val="2"/>
            <w:vAlign w:val="center"/>
          </w:tcPr>
          <w:p w14:paraId="00CD7D98" w14:textId="77777777" w:rsidR="000A39AC" w:rsidRPr="002F67C8" w:rsidRDefault="000A39AC" w:rsidP="000A39AC">
            <w:pPr>
              <w:spacing w:after="120"/>
              <w:jc w:val="left"/>
              <w:rPr>
                <w:i/>
                <w:iCs/>
                <w:sz w:val="20"/>
                <w:szCs w:val="20"/>
              </w:rPr>
            </w:pPr>
            <w:r w:rsidRPr="002F67C8">
              <w:rPr>
                <w:i/>
                <w:iCs/>
                <w:sz w:val="20"/>
                <w:szCs w:val="20"/>
              </w:rPr>
              <w:t>Please use the headings shown below when writing up your Assignment</w:t>
            </w:r>
          </w:p>
        </w:tc>
        <w:tc>
          <w:tcPr>
            <w:tcW w:w="4344" w:type="dxa"/>
            <w:vAlign w:val="center"/>
          </w:tcPr>
          <w:p w14:paraId="00CD7D99" w14:textId="77777777" w:rsidR="000A39AC" w:rsidRPr="002F67C8" w:rsidRDefault="000A39AC" w:rsidP="000A39AC">
            <w:pPr>
              <w:jc w:val="left"/>
              <w:rPr>
                <w:b/>
                <w:bCs/>
                <w:sz w:val="20"/>
                <w:szCs w:val="20"/>
              </w:rPr>
            </w:pPr>
            <w:r w:rsidRPr="002F67C8">
              <w:rPr>
                <w:b/>
                <w:bCs/>
                <w:sz w:val="20"/>
                <w:szCs w:val="20"/>
              </w:rPr>
              <w:t>Assessment Criteria</w:t>
            </w:r>
          </w:p>
        </w:tc>
      </w:tr>
      <w:tr w:rsidR="000A39AC" w:rsidRPr="002F67C8" w14:paraId="00CD7DA5" w14:textId="77777777">
        <w:trPr>
          <w:trHeight w:val="397"/>
        </w:trPr>
        <w:tc>
          <w:tcPr>
            <w:tcW w:w="5268" w:type="dxa"/>
            <w:gridSpan w:val="2"/>
          </w:tcPr>
          <w:p w14:paraId="00CD7D9B" w14:textId="77777777" w:rsidR="000A39AC" w:rsidRPr="00F57003" w:rsidRDefault="000A39AC" w:rsidP="000A39AC">
            <w:pPr>
              <w:jc w:val="left"/>
              <w:rPr>
                <w:b/>
                <w:sz w:val="20"/>
              </w:rPr>
            </w:pPr>
            <w:r>
              <w:rPr>
                <w:b/>
                <w:sz w:val="20"/>
              </w:rPr>
              <w:t>T</w:t>
            </w:r>
            <w:r w:rsidRPr="00F57003">
              <w:rPr>
                <w:b/>
                <w:sz w:val="20"/>
              </w:rPr>
              <w:t>he key factors contributing to sustainability in social enterprises</w:t>
            </w:r>
          </w:p>
          <w:p w14:paraId="00CD7D9C" w14:textId="77777777" w:rsidR="000A39AC" w:rsidRPr="00F57003" w:rsidRDefault="000A39AC" w:rsidP="000A39AC">
            <w:pPr>
              <w:jc w:val="left"/>
              <w:rPr>
                <w:b/>
                <w:sz w:val="20"/>
              </w:rPr>
            </w:pPr>
          </w:p>
          <w:p w14:paraId="00CD7D9D" w14:textId="77777777" w:rsidR="000A39AC" w:rsidRPr="005E0D26" w:rsidRDefault="000A39AC" w:rsidP="000A39AC">
            <w:pPr>
              <w:rPr>
                <w:b/>
                <w:sz w:val="20"/>
                <w:szCs w:val="24"/>
              </w:rPr>
            </w:pPr>
          </w:p>
          <w:p w14:paraId="00CD7D9E" w14:textId="77777777" w:rsidR="000A39AC" w:rsidRPr="00E3763B" w:rsidDel="00AB55E9" w:rsidRDefault="000A39AC" w:rsidP="000A39AC">
            <w:pPr>
              <w:spacing w:after="120"/>
              <w:jc w:val="left"/>
              <w:rPr>
                <w:sz w:val="20"/>
                <w:szCs w:val="20"/>
              </w:rPr>
            </w:pPr>
          </w:p>
        </w:tc>
        <w:tc>
          <w:tcPr>
            <w:tcW w:w="4344" w:type="dxa"/>
          </w:tcPr>
          <w:p w14:paraId="00CD7D9F" w14:textId="77777777" w:rsidR="000A39AC" w:rsidRDefault="000A39AC" w:rsidP="000A39AC">
            <w:pPr>
              <w:jc w:val="left"/>
              <w:rPr>
                <w:sz w:val="20"/>
              </w:rPr>
            </w:pPr>
          </w:p>
          <w:p w14:paraId="00CD7DA0" w14:textId="77777777" w:rsidR="000A39AC" w:rsidRPr="00046731" w:rsidRDefault="000A39AC" w:rsidP="000A39AC">
            <w:pPr>
              <w:numPr>
                <w:ilvl w:val="0"/>
                <w:numId w:val="44"/>
              </w:numPr>
              <w:jc w:val="left"/>
              <w:rPr>
                <w:sz w:val="20"/>
              </w:rPr>
            </w:pPr>
            <w:r>
              <w:rPr>
                <w:sz w:val="20"/>
              </w:rPr>
              <w:t xml:space="preserve">Explain how social enterprises engage with internal and external agencies </w:t>
            </w:r>
            <w:r w:rsidRPr="00310362">
              <w:rPr>
                <w:i/>
                <w:sz w:val="20"/>
              </w:rPr>
              <w:t>(4 marks)</w:t>
            </w:r>
          </w:p>
          <w:p w14:paraId="00CD7DA1" w14:textId="77777777" w:rsidR="000A39AC" w:rsidRPr="00046731" w:rsidRDefault="000A39AC" w:rsidP="000A39AC">
            <w:pPr>
              <w:numPr>
                <w:ilvl w:val="0"/>
                <w:numId w:val="44"/>
              </w:numPr>
              <w:jc w:val="left"/>
              <w:rPr>
                <w:sz w:val="20"/>
              </w:rPr>
            </w:pPr>
            <w:r>
              <w:rPr>
                <w:sz w:val="20"/>
              </w:rPr>
              <w:t xml:space="preserve">Describe the challenges associated with sustainability for social enterprises </w:t>
            </w:r>
            <w:r w:rsidRPr="00310362">
              <w:rPr>
                <w:i/>
                <w:sz w:val="20"/>
              </w:rPr>
              <w:t>(8 marks</w:t>
            </w:r>
            <w:r>
              <w:rPr>
                <w:sz w:val="20"/>
              </w:rPr>
              <w:t>)</w:t>
            </w:r>
          </w:p>
          <w:p w14:paraId="00CD7DA2" w14:textId="77777777" w:rsidR="000A39AC" w:rsidRDefault="000A39AC" w:rsidP="000A39AC">
            <w:pPr>
              <w:numPr>
                <w:ilvl w:val="0"/>
                <w:numId w:val="44"/>
              </w:numPr>
              <w:jc w:val="left"/>
              <w:rPr>
                <w:sz w:val="20"/>
              </w:rPr>
            </w:pPr>
            <w:r>
              <w:rPr>
                <w:sz w:val="20"/>
              </w:rPr>
              <w:t xml:space="preserve">Evaluate the relationship between business growth, reinvestment and sustainability </w:t>
            </w:r>
            <w:r w:rsidRPr="0091078E">
              <w:rPr>
                <w:i/>
                <w:sz w:val="20"/>
              </w:rPr>
              <w:t>(8 marks)</w:t>
            </w:r>
          </w:p>
          <w:p w14:paraId="00CD7DA3" w14:textId="77777777" w:rsidR="000A39AC" w:rsidRPr="000A39AC" w:rsidRDefault="000A39AC" w:rsidP="000A39AC">
            <w:pPr>
              <w:pStyle w:val="Footer"/>
              <w:jc w:val="left"/>
              <w:rPr>
                <w:rFonts w:cs="Arial"/>
                <w:lang w:val="en-GB"/>
              </w:rPr>
            </w:pPr>
          </w:p>
          <w:p w14:paraId="00CD7DA4" w14:textId="77777777" w:rsidR="000A39AC" w:rsidRPr="000A39AC" w:rsidRDefault="000A39AC" w:rsidP="000A39AC">
            <w:pPr>
              <w:pStyle w:val="Footer"/>
              <w:ind w:left="720"/>
              <w:jc w:val="left"/>
              <w:rPr>
                <w:lang w:val="en-GB"/>
              </w:rPr>
            </w:pPr>
          </w:p>
        </w:tc>
      </w:tr>
      <w:tr w:rsidR="000A39AC" w:rsidRPr="002F67C8" w14:paraId="00CD7DAF" w14:textId="77777777">
        <w:trPr>
          <w:trHeight w:val="1665"/>
        </w:trPr>
        <w:tc>
          <w:tcPr>
            <w:tcW w:w="5268" w:type="dxa"/>
            <w:gridSpan w:val="2"/>
          </w:tcPr>
          <w:p w14:paraId="00CD7DA6" w14:textId="77777777" w:rsidR="000A39AC" w:rsidRPr="009714AD" w:rsidRDefault="000A39AC" w:rsidP="000A39AC">
            <w:pPr>
              <w:jc w:val="left"/>
              <w:rPr>
                <w:b/>
                <w:sz w:val="20"/>
              </w:rPr>
            </w:pPr>
            <w:r w:rsidRPr="009714AD">
              <w:rPr>
                <w:b/>
                <w:sz w:val="20"/>
              </w:rPr>
              <w:lastRenderedPageBreak/>
              <w:t>The sustainability and performance of a social enterprise</w:t>
            </w:r>
          </w:p>
          <w:p w14:paraId="00CD7DA7" w14:textId="77777777" w:rsidR="000A39AC" w:rsidRPr="009714AD" w:rsidRDefault="000A39AC" w:rsidP="000A39AC">
            <w:pPr>
              <w:jc w:val="left"/>
              <w:rPr>
                <w:b/>
                <w:sz w:val="20"/>
              </w:rPr>
            </w:pPr>
          </w:p>
          <w:p w14:paraId="00CD7DA8" w14:textId="77777777" w:rsidR="000A39AC" w:rsidRPr="009714AD" w:rsidRDefault="000A39AC" w:rsidP="000A39AC">
            <w:pPr>
              <w:jc w:val="left"/>
              <w:rPr>
                <w:b/>
                <w:sz w:val="20"/>
              </w:rPr>
            </w:pPr>
          </w:p>
          <w:p w14:paraId="00CD7DA9" w14:textId="77777777" w:rsidR="000A39AC" w:rsidRDefault="000A39AC" w:rsidP="000A39AC">
            <w:pPr>
              <w:rPr>
                <w:b/>
                <w:sz w:val="20"/>
                <w:szCs w:val="24"/>
              </w:rPr>
            </w:pPr>
          </w:p>
          <w:p w14:paraId="00CD7DAA" w14:textId="77777777" w:rsidR="000A39AC" w:rsidRPr="005A31DA" w:rsidRDefault="000A39AC" w:rsidP="000A39AC">
            <w:pPr>
              <w:spacing w:after="120"/>
              <w:jc w:val="left"/>
              <w:rPr>
                <w:sz w:val="20"/>
                <w:szCs w:val="20"/>
              </w:rPr>
            </w:pPr>
          </w:p>
        </w:tc>
        <w:tc>
          <w:tcPr>
            <w:tcW w:w="4344" w:type="dxa"/>
          </w:tcPr>
          <w:p w14:paraId="00CD7DAB" w14:textId="77777777" w:rsidR="000A39AC" w:rsidRDefault="000A39AC" w:rsidP="000A39AC">
            <w:pPr>
              <w:jc w:val="left"/>
              <w:rPr>
                <w:sz w:val="20"/>
              </w:rPr>
            </w:pPr>
          </w:p>
          <w:p w14:paraId="00CD7DAC" w14:textId="77777777" w:rsidR="000A39AC" w:rsidRPr="00046731" w:rsidRDefault="000A39AC" w:rsidP="000A39AC">
            <w:pPr>
              <w:numPr>
                <w:ilvl w:val="0"/>
                <w:numId w:val="45"/>
              </w:numPr>
              <w:jc w:val="left"/>
              <w:rPr>
                <w:sz w:val="20"/>
              </w:rPr>
            </w:pPr>
            <w:r>
              <w:rPr>
                <w:sz w:val="20"/>
              </w:rPr>
              <w:t xml:space="preserve">Compare and contrast similarities and differences between performance objectives of two social enterprises  </w:t>
            </w:r>
            <w:r w:rsidRPr="00310362">
              <w:rPr>
                <w:i/>
                <w:sz w:val="20"/>
              </w:rPr>
              <w:t>(16 marks</w:t>
            </w:r>
            <w:r>
              <w:rPr>
                <w:sz w:val="20"/>
              </w:rPr>
              <w:t>)</w:t>
            </w:r>
          </w:p>
          <w:p w14:paraId="00CD7DAD" w14:textId="77777777" w:rsidR="000A39AC" w:rsidRPr="00310362" w:rsidRDefault="000A39AC" w:rsidP="000A39AC">
            <w:pPr>
              <w:numPr>
                <w:ilvl w:val="0"/>
                <w:numId w:val="45"/>
              </w:numPr>
              <w:jc w:val="left"/>
              <w:rPr>
                <w:i/>
                <w:sz w:val="20"/>
              </w:rPr>
            </w:pPr>
            <w:r>
              <w:rPr>
                <w:sz w:val="20"/>
              </w:rPr>
              <w:t xml:space="preserve">Describe how to review and monitor the performance and sustainability of  social enterprises </w:t>
            </w:r>
            <w:r w:rsidRPr="00310362">
              <w:rPr>
                <w:i/>
                <w:sz w:val="20"/>
              </w:rPr>
              <w:t>(8 marks)</w:t>
            </w:r>
          </w:p>
          <w:p w14:paraId="00CD7DAE" w14:textId="77777777" w:rsidR="000A39AC" w:rsidRPr="000A39AC" w:rsidRDefault="000A39AC" w:rsidP="000A39AC">
            <w:pPr>
              <w:pStyle w:val="Header"/>
              <w:jc w:val="left"/>
              <w:rPr>
                <w:rFonts w:cs="Arial"/>
                <w:sz w:val="20"/>
              </w:rPr>
            </w:pPr>
          </w:p>
        </w:tc>
      </w:tr>
      <w:tr w:rsidR="000A39AC" w:rsidRPr="002F67C8" w14:paraId="00CD7DBE" w14:textId="77777777">
        <w:trPr>
          <w:trHeight w:val="330"/>
        </w:trPr>
        <w:tc>
          <w:tcPr>
            <w:tcW w:w="5268" w:type="dxa"/>
            <w:gridSpan w:val="2"/>
          </w:tcPr>
          <w:p w14:paraId="00CD7DB0" w14:textId="77777777" w:rsidR="000A39AC" w:rsidRPr="004F3D81" w:rsidRDefault="000A39AC" w:rsidP="000A39AC">
            <w:pPr>
              <w:spacing w:after="120"/>
              <w:jc w:val="left"/>
              <w:rPr>
                <w:b/>
                <w:sz w:val="20"/>
                <w:szCs w:val="24"/>
              </w:rPr>
            </w:pPr>
            <w:r w:rsidRPr="004F3D81">
              <w:rPr>
                <w:b/>
                <w:sz w:val="20"/>
              </w:rPr>
              <w:t>Ways of improving the sustainability of a social enterprise</w:t>
            </w:r>
          </w:p>
          <w:p w14:paraId="00CD7DB1" w14:textId="77777777" w:rsidR="000A39AC" w:rsidRDefault="000A39AC" w:rsidP="000A39AC">
            <w:pPr>
              <w:spacing w:after="120"/>
              <w:jc w:val="left"/>
              <w:rPr>
                <w:b/>
                <w:sz w:val="20"/>
                <w:szCs w:val="24"/>
              </w:rPr>
            </w:pPr>
          </w:p>
          <w:p w14:paraId="00CD7DB2" w14:textId="77777777" w:rsidR="000A39AC" w:rsidRDefault="000A39AC" w:rsidP="000A39AC">
            <w:pPr>
              <w:spacing w:after="120"/>
              <w:jc w:val="left"/>
              <w:rPr>
                <w:b/>
                <w:sz w:val="20"/>
                <w:szCs w:val="24"/>
              </w:rPr>
            </w:pPr>
          </w:p>
          <w:p w14:paraId="00CD7DB3" w14:textId="77777777" w:rsidR="000A39AC" w:rsidRDefault="000A39AC" w:rsidP="000A39AC">
            <w:pPr>
              <w:spacing w:after="120"/>
              <w:jc w:val="left"/>
              <w:rPr>
                <w:b/>
                <w:sz w:val="20"/>
                <w:szCs w:val="24"/>
              </w:rPr>
            </w:pPr>
          </w:p>
          <w:p w14:paraId="00CD7DB4" w14:textId="77777777" w:rsidR="000A39AC" w:rsidRDefault="000A39AC" w:rsidP="000A39AC">
            <w:pPr>
              <w:spacing w:after="120"/>
              <w:jc w:val="left"/>
              <w:rPr>
                <w:b/>
                <w:sz w:val="20"/>
                <w:szCs w:val="24"/>
              </w:rPr>
            </w:pPr>
          </w:p>
          <w:p w14:paraId="00CD7DB5" w14:textId="77777777" w:rsidR="000A39AC" w:rsidRDefault="000A39AC" w:rsidP="000A39AC">
            <w:pPr>
              <w:spacing w:after="120"/>
              <w:jc w:val="left"/>
              <w:rPr>
                <w:b/>
                <w:sz w:val="20"/>
                <w:szCs w:val="24"/>
              </w:rPr>
            </w:pPr>
          </w:p>
          <w:p w14:paraId="00CD7DB6" w14:textId="77777777" w:rsidR="000A39AC" w:rsidRDefault="000A39AC" w:rsidP="000A39AC">
            <w:pPr>
              <w:spacing w:after="120"/>
              <w:jc w:val="left"/>
              <w:rPr>
                <w:b/>
                <w:sz w:val="20"/>
                <w:szCs w:val="24"/>
              </w:rPr>
            </w:pPr>
          </w:p>
          <w:p w14:paraId="00CD7DB7" w14:textId="77777777" w:rsidR="000A39AC" w:rsidRDefault="000A39AC" w:rsidP="000A39AC">
            <w:pPr>
              <w:spacing w:after="120"/>
              <w:jc w:val="left"/>
              <w:rPr>
                <w:b/>
                <w:sz w:val="20"/>
                <w:szCs w:val="24"/>
              </w:rPr>
            </w:pPr>
          </w:p>
          <w:p w14:paraId="00CD7DB8" w14:textId="77777777" w:rsidR="000A39AC" w:rsidRDefault="000A39AC" w:rsidP="000A39AC">
            <w:pPr>
              <w:spacing w:after="120"/>
              <w:jc w:val="left"/>
              <w:rPr>
                <w:b/>
                <w:sz w:val="20"/>
                <w:szCs w:val="24"/>
              </w:rPr>
            </w:pPr>
          </w:p>
          <w:p w14:paraId="00CD7DB9" w14:textId="77777777" w:rsidR="000A39AC" w:rsidRDefault="000A39AC" w:rsidP="000A39AC">
            <w:pPr>
              <w:spacing w:after="120"/>
              <w:jc w:val="left"/>
              <w:rPr>
                <w:b/>
                <w:sz w:val="20"/>
                <w:szCs w:val="24"/>
              </w:rPr>
            </w:pPr>
          </w:p>
        </w:tc>
        <w:tc>
          <w:tcPr>
            <w:tcW w:w="4344" w:type="dxa"/>
          </w:tcPr>
          <w:p w14:paraId="00CD7DBA" w14:textId="77777777" w:rsidR="000A39AC" w:rsidRPr="000A39AC" w:rsidRDefault="000A39AC" w:rsidP="000A39AC">
            <w:pPr>
              <w:pStyle w:val="Header"/>
              <w:jc w:val="left"/>
              <w:rPr>
                <w:rFonts w:cs="Arial"/>
                <w:sz w:val="20"/>
              </w:rPr>
            </w:pPr>
          </w:p>
          <w:p w14:paraId="00CD7DBB" w14:textId="77777777" w:rsidR="000A39AC" w:rsidRPr="00046731" w:rsidRDefault="000A39AC" w:rsidP="000A39AC">
            <w:pPr>
              <w:numPr>
                <w:ilvl w:val="0"/>
                <w:numId w:val="46"/>
              </w:numPr>
              <w:jc w:val="left"/>
              <w:rPr>
                <w:i/>
                <w:sz w:val="20"/>
              </w:rPr>
            </w:pPr>
            <w:r>
              <w:rPr>
                <w:sz w:val="20"/>
              </w:rPr>
              <w:t xml:space="preserve">Describe an implementation strategy for sustaining and improving social enterprise performance </w:t>
            </w:r>
            <w:r w:rsidRPr="00310362">
              <w:rPr>
                <w:i/>
                <w:sz w:val="20"/>
              </w:rPr>
              <w:t>(12 marks)</w:t>
            </w:r>
          </w:p>
          <w:p w14:paraId="00CD7DBC" w14:textId="77777777" w:rsidR="000A39AC" w:rsidRPr="00046731" w:rsidRDefault="000A39AC" w:rsidP="000A39AC">
            <w:pPr>
              <w:numPr>
                <w:ilvl w:val="0"/>
                <w:numId w:val="46"/>
              </w:numPr>
              <w:jc w:val="left"/>
              <w:rPr>
                <w:sz w:val="20"/>
              </w:rPr>
            </w:pPr>
            <w:r>
              <w:rPr>
                <w:sz w:val="20"/>
              </w:rPr>
              <w:t xml:space="preserve">Explain how to achieve business growth that is consistent with the values and principles of a social enterprise </w:t>
            </w:r>
            <w:r w:rsidRPr="00310362">
              <w:rPr>
                <w:i/>
                <w:sz w:val="20"/>
              </w:rPr>
              <w:t>(12 marks)</w:t>
            </w:r>
          </w:p>
          <w:p w14:paraId="00CD7DBD" w14:textId="77777777" w:rsidR="000A39AC" w:rsidRPr="00046731" w:rsidRDefault="000A39AC" w:rsidP="000A39AC">
            <w:pPr>
              <w:numPr>
                <w:ilvl w:val="0"/>
                <w:numId w:val="46"/>
              </w:numPr>
              <w:jc w:val="left"/>
              <w:rPr>
                <w:sz w:val="20"/>
              </w:rPr>
            </w:pPr>
            <w:r>
              <w:rPr>
                <w:sz w:val="20"/>
              </w:rPr>
              <w:t xml:space="preserve">Describe how to establish independent organisational learning, development and support systems    </w:t>
            </w:r>
            <w:r w:rsidRPr="0091078E">
              <w:rPr>
                <w:i/>
                <w:sz w:val="20"/>
              </w:rPr>
              <w:t>(8 marks)</w:t>
            </w:r>
          </w:p>
        </w:tc>
      </w:tr>
      <w:tr w:rsidR="000A39AC" w:rsidRPr="002F67C8" w14:paraId="00CD7DC4" w14:textId="77777777">
        <w:trPr>
          <w:trHeight w:val="3540"/>
        </w:trPr>
        <w:tc>
          <w:tcPr>
            <w:tcW w:w="5268" w:type="dxa"/>
            <w:gridSpan w:val="2"/>
          </w:tcPr>
          <w:p w14:paraId="00CD7DBF" w14:textId="77777777" w:rsidR="000A39AC" w:rsidRPr="00310362" w:rsidRDefault="000A39AC" w:rsidP="000A39AC">
            <w:pPr>
              <w:spacing w:after="120"/>
              <w:jc w:val="left"/>
              <w:rPr>
                <w:b/>
                <w:sz w:val="20"/>
                <w:szCs w:val="24"/>
              </w:rPr>
            </w:pPr>
            <w:r w:rsidRPr="00310362">
              <w:rPr>
                <w:b/>
                <w:sz w:val="20"/>
              </w:rPr>
              <w:t>Improving own practices in supporting established social enterprises</w:t>
            </w:r>
          </w:p>
        </w:tc>
        <w:tc>
          <w:tcPr>
            <w:tcW w:w="4344" w:type="dxa"/>
            <w:tcBorders>
              <w:top w:val="nil"/>
            </w:tcBorders>
          </w:tcPr>
          <w:p w14:paraId="00CD7DC0" w14:textId="77777777" w:rsidR="000A39AC" w:rsidRDefault="000A39AC" w:rsidP="000A39AC">
            <w:pPr>
              <w:jc w:val="left"/>
              <w:rPr>
                <w:sz w:val="20"/>
              </w:rPr>
            </w:pPr>
          </w:p>
          <w:p w14:paraId="00CD7DC1" w14:textId="77777777" w:rsidR="000A39AC" w:rsidRPr="00046731" w:rsidRDefault="000A39AC" w:rsidP="000A39AC">
            <w:pPr>
              <w:numPr>
                <w:ilvl w:val="0"/>
                <w:numId w:val="47"/>
              </w:numPr>
              <w:jc w:val="left"/>
              <w:rPr>
                <w:i/>
                <w:sz w:val="20"/>
              </w:rPr>
            </w:pPr>
            <w:r>
              <w:rPr>
                <w:sz w:val="20"/>
              </w:rPr>
              <w:t xml:space="preserve">Analyse feedback from clients, in order to improve reinvestment practices </w:t>
            </w:r>
            <w:r w:rsidRPr="00310362">
              <w:rPr>
                <w:i/>
                <w:sz w:val="20"/>
              </w:rPr>
              <w:t>(8</w:t>
            </w:r>
            <w:r>
              <w:rPr>
                <w:i/>
                <w:sz w:val="20"/>
              </w:rPr>
              <w:t xml:space="preserve"> </w:t>
            </w:r>
            <w:r w:rsidRPr="00310362">
              <w:rPr>
                <w:i/>
                <w:sz w:val="20"/>
              </w:rPr>
              <w:t>marks)</w:t>
            </w:r>
          </w:p>
          <w:p w14:paraId="00CD7DC2" w14:textId="77777777" w:rsidR="000A39AC" w:rsidRPr="00046731" w:rsidRDefault="000A39AC" w:rsidP="000A39AC">
            <w:pPr>
              <w:numPr>
                <w:ilvl w:val="0"/>
                <w:numId w:val="47"/>
              </w:numPr>
              <w:jc w:val="left"/>
              <w:rPr>
                <w:i/>
                <w:sz w:val="20"/>
              </w:rPr>
            </w:pPr>
            <w:r>
              <w:rPr>
                <w:sz w:val="20"/>
              </w:rPr>
              <w:t xml:space="preserve">Analyse feedback to establish how to  improve own support practices </w:t>
            </w:r>
            <w:r w:rsidRPr="00310362">
              <w:rPr>
                <w:i/>
                <w:sz w:val="20"/>
              </w:rPr>
              <w:t>(8 marks)</w:t>
            </w:r>
          </w:p>
          <w:p w14:paraId="00CD7DC3" w14:textId="77777777" w:rsidR="000A39AC" w:rsidRPr="0091078E" w:rsidRDefault="000A39AC" w:rsidP="000A39AC">
            <w:pPr>
              <w:numPr>
                <w:ilvl w:val="0"/>
                <w:numId w:val="47"/>
              </w:numPr>
              <w:jc w:val="left"/>
              <w:rPr>
                <w:i/>
                <w:sz w:val="20"/>
              </w:rPr>
            </w:pPr>
            <w:r>
              <w:rPr>
                <w:sz w:val="20"/>
              </w:rPr>
              <w:t xml:space="preserve">Establish ways of implementing changes to enable growth and sustainability </w:t>
            </w:r>
            <w:r>
              <w:rPr>
                <w:i/>
                <w:sz w:val="20"/>
              </w:rPr>
              <w:t>(8 marks)</w:t>
            </w:r>
          </w:p>
        </w:tc>
      </w:tr>
      <w:tr w:rsidR="000A39AC" w:rsidRPr="00240185" w14:paraId="00CD7DC6" w14:textId="77777777">
        <w:tc>
          <w:tcPr>
            <w:tcW w:w="9612" w:type="dxa"/>
            <w:gridSpan w:val="3"/>
            <w:vAlign w:val="center"/>
          </w:tcPr>
          <w:p w14:paraId="00CD7DC5" w14:textId="77777777" w:rsidR="000A39AC" w:rsidRPr="00240185" w:rsidRDefault="000A39AC" w:rsidP="000A39AC">
            <w:pPr>
              <w:jc w:val="center"/>
              <w:rPr>
                <w:b/>
                <w:bCs/>
                <w:sz w:val="20"/>
                <w:szCs w:val="20"/>
              </w:rPr>
            </w:pPr>
            <w:r w:rsidRPr="00240185">
              <w:rPr>
                <w:b/>
                <w:bCs/>
                <w:sz w:val="20"/>
                <w:szCs w:val="20"/>
              </w:rPr>
              <w:t>By submitting I confirm that this assessment is my own work</w:t>
            </w:r>
          </w:p>
        </w:tc>
      </w:tr>
    </w:tbl>
    <w:p w14:paraId="00CD7DC7" w14:textId="77777777" w:rsidR="000A39AC" w:rsidRDefault="000A39AC" w:rsidP="000A39AC">
      <w:pPr>
        <w:jc w:val="left"/>
        <w:rPr>
          <w:b/>
          <w:bCs/>
        </w:rPr>
      </w:pPr>
    </w:p>
    <w:p w14:paraId="00CD7DC8" w14:textId="77777777" w:rsidR="000A39AC" w:rsidRPr="009E01ED" w:rsidRDefault="000A39AC"/>
    <w:sectPr w:rsidR="000A39AC"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E4A7" w14:textId="77777777" w:rsidR="001C30C0" w:rsidRDefault="001C30C0" w:rsidP="001C30C0">
      <w:r>
        <w:separator/>
      </w:r>
    </w:p>
  </w:endnote>
  <w:endnote w:type="continuationSeparator" w:id="0">
    <w:p w14:paraId="52FA4966" w14:textId="77777777" w:rsidR="001C30C0" w:rsidRDefault="001C30C0" w:rsidP="001C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376D" w14:textId="77777777" w:rsidR="001C30C0" w:rsidRDefault="001C30C0" w:rsidP="001C30C0">
    <w:pPr>
      <w:pStyle w:val="Footer"/>
    </w:pPr>
    <w:r>
      <w:t xml:space="preserve">Awarded by City &amp; Guilds </w:t>
    </w:r>
  </w:p>
  <w:p w14:paraId="04354D35" w14:textId="77777777" w:rsidR="001C30C0" w:rsidRDefault="001C30C0" w:rsidP="001C30C0">
    <w:pPr>
      <w:pStyle w:val="Footer"/>
    </w:pPr>
    <w:r>
      <w:t xml:space="preserve">Assignment – </w:t>
    </w:r>
    <w:r w:rsidRPr="00975E71">
      <w:t>Sustaining social enterprises</w:t>
    </w:r>
    <w:r>
      <w:tab/>
    </w:r>
  </w:p>
  <w:p w14:paraId="0BDFA05B" w14:textId="16692131" w:rsidR="001C30C0" w:rsidRDefault="001C30C0" w:rsidP="001C30C0">
    <w:pPr>
      <w:pStyle w:val="Footer"/>
    </w:pPr>
    <w:r>
      <w:t xml:space="preserve">Version 1.0 (March 2017) </w:t>
    </w:r>
    <w:r>
      <w:tab/>
    </w:r>
    <w:r>
      <w:tab/>
    </w:r>
    <w:sdt>
      <w:sdtPr>
        <w:id w:val="-458425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0A3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37B3A" w14:textId="77777777" w:rsidR="001C30C0" w:rsidRDefault="001C30C0" w:rsidP="001C30C0">
      <w:r>
        <w:separator/>
      </w:r>
    </w:p>
  </w:footnote>
  <w:footnote w:type="continuationSeparator" w:id="0">
    <w:p w14:paraId="044B03FA" w14:textId="77777777" w:rsidR="001C30C0" w:rsidRDefault="001C30C0" w:rsidP="001C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2D95" w14:textId="1F8618EE" w:rsidR="001C30C0" w:rsidRDefault="001C30C0">
    <w:pPr>
      <w:pStyle w:val="Header"/>
    </w:pPr>
    <w:r>
      <w:rPr>
        <w:noProof/>
        <w:lang w:eastAsia="en-GB"/>
      </w:rPr>
      <w:drawing>
        <wp:anchor distT="0" distB="0" distL="114300" distR="114300" simplePos="0" relativeHeight="251659264" behindDoc="0" locked="0" layoutInCell="1" allowOverlap="1" wp14:anchorId="767725AB" wp14:editId="2D66D842">
          <wp:simplePos x="0" y="0"/>
          <wp:positionH relativeFrom="column">
            <wp:posOffset>5021036</wp:posOffset>
          </wp:positionH>
          <wp:positionV relativeFrom="paragraph">
            <wp:posOffset>-302804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640F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540AD"/>
    <w:multiLevelType w:val="hybridMultilevel"/>
    <w:tmpl w:val="7A20A31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B54849"/>
    <w:multiLevelType w:val="hybridMultilevel"/>
    <w:tmpl w:val="CD94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424E3F"/>
    <w:multiLevelType w:val="hybridMultilevel"/>
    <w:tmpl w:val="FFD0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722CD"/>
    <w:multiLevelType w:val="hybridMultilevel"/>
    <w:tmpl w:val="37CE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E3F41"/>
    <w:multiLevelType w:val="hybridMultilevel"/>
    <w:tmpl w:val="53FC74C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6DB1D21"/>
    <w:multiLevelType w:val="hybridMultilevel"/>
    <w:tmpl w:val="5D9E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45DC9"/>
    <w:multiLevelType w:val="hybridMultilevel"/>
    <w:tmpl w:val="8592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1E"/>
    <w:multiLevelType w:val="hybridMultilevel"/>
    <w:tmpl w:val="EBB6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35902"/>
    <w:multiLevelType w:val="hybridMultilevel"/>
    <w:tmpl w:val="CB726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5AD762E"/>
    <w:multiLevelType w:val="hybridMultilevel"/>
    <w:tmpl w:val="3678F3B0"/>
    <w:lvl w:ilvl="0" w:tplc="C9903982">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4"/>
  </w:num>
  <w:num w:numId="35">
    <w:abstractNumId w:val="13"/>
  </w:num>
  <w:num w:numId="36">
    <w:abstractNumId w:val="12"/>
  </w:num>
  <w:num w:numId="37">
    <w:abstractNumId w:val="14"/>
  </w:num>
  <w:num w:numId="38">
    <w:abstractNumId w:val="11"/>
  </w:num>
  <w:num w:numId="39">
    <w:abstractNumId w:val="5"/>
  </w:num>
  <w:num w:numId="40">
    <w:abstractNumId w:val="6"/>
  </w:num>
  <w:num w:numId="41">
    <w:abstractNumId w:val="5"/>
  </w:num>
  <w:num w:numId="42">
    <w:abstractNumId w:val="1"/>
  </w:num>
  <w:num w:numId="43">
    <w:abstractNumId w:val="8"/>
  </w:num>
  <w:num w:numId="44">
    <w:abstractNumId w:val="9"/>
  </w:num>
  <w:num w:numId="45">
    <w:abstractNumId w:val="2"/>
  </w:num>
  <w:num w:numId="46">
    <w:abstractNumId w:val="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A39AC"/>
    <w:rsid w:val="001C30C0"/>
    <w:rsid w:val="00711B33"/>
    <w:rsid w:val="007F03EA"/>
    <w:rsid w:val="00890A38"/>
    <w:rsid w:val="00E92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D7D7B"/>
  <w15:docId w15:val="{B9F86592-8D5A-4C05-AF9F-44A89F0D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33"/>
      </w:numPr>
      <w:tabs>
        <w:tab w:val="clear" w:pos="1440"/>
        <w:tab w:val="num" w:pos="360"/>
      </w:tabs>
      <w:ind w:left="0" w:firstLine="0"/>
      <w:jc w:val="left"/>
    </w:pPr>
  </w:style>
  <w:style w:type="paragraph" w:styleId="ListBullet">
    <w:name w:val="List Bullet"/>
    <w:basedOn w:val="Normal"/>
    <w:autoRedefine/>
    <w:uiPriority w:val="99"/>
    <w:rsid w:val="00711B33"/>
    <w:pPr>
      <w:numPr>
        <w:numId w:val="33"/>
      </w:numPr>
      <w:jc w:val="left"/>
    </w:pPr>
    <w:rPr>
      <w:sz w:val="18"/>
      <w:szCs w:val="18"/>
    </w:rPr>
  </w:style>
  <w:style w:type="character" w:styleId="CommentReference">
    <w:name w:val="annotation reference"/>
    <w:uiPriority w:val="99"/>
    <w:semiHidden/>
    <w:rsid w:val="00587EC3"/>
    <w:rPr>
      <w:rFonts w:cs="Times New Roman"/>
      <w:sz w:val="16"/>
      <w:szCs w:val="16"/>
    </w:rPr>
  </w:style>
  <w:style w:type="paragraph" w:styleId="CommentText">
    <w:name w:val="annotation text"/>
    <w:basedOn w:val="Normal"/>
    <w:link w:val="CommentTextChar"/>
    <w:uiPriority w:val="99"/>
    <w:semiHidden/>
    <w:rsid w:val="00587EC3"/>
    <w:rPr>
      <w:rFonts w:cs="Times New Roman"/>
      <w:sz w:val="20"/>
      <w:szCs w:val="20"/>
      <w:lang w:val="x-none"/>
    </w:rPr>
  </w:style>
  <w:style w:type="character" w:customStyle="1" w:styleId="CommentTextChar">
    <w:name w:val="Comment Text Char"/>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imes New Roman"/>
      <w:sz w:val="16"/>
      <w:szCs w:val="16"/>
      <w:lang w:val="x-none"/>
    </w:rPr>
  </w:style>
  <w:style w:type="character" w:customStyle="1" w:styleId="BalloonTextChar">
    <w:name w:val="Balloon Text Char"/>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rPr>
      <w:rFonts w:cs="Times New Roman"/>
      <w:szCs w:val="20"/>
    </w:rPr>
  </w:style>
  <w:style w:type="character" w:customStyle="1" w:styleId="HeaderChar">
    <w:name w:val="Header Char"/>
    <w:link w:val="Header"/>
    <w:uiPriority w:val="99"/>
    <w:locked/>
    <w:rsid w:val="00B71359"/>
    <w:rPr>
      <w:rFonts w:ascii="Arial" w:hAnsi="Arial" w:cs="Times New Roman"/>
      <w:sz w:val="22"/>
      <w:lang w:val="en-GB" w:eastAsia="en-US"/>
    </w:rPr>
  </w:style>
  <w:style w:type="paragraph" w:customStyle="1" w:styleId="Indicativecontent">
    <w:name w:val="Indicative content"/>
    <w:basedOn w:val="Normal"/>
    <w:uiPriority w:val="99"/>
    <w:rsid w:val="00B71359"/>
    <w:pPr>
      <w:numPr>
        <w:numId w:val="37"/>
      </w:numPr>
      <w:jc w:val="left"/>
    </w:pPr>
    <w:rPr>
      <w:sz w:val="20"/>
      <w:szCs w:val="20"/>
    </w:rPr>
  </w:style>
  <w:style w:type="paragraph" w:styleId="Footer">
    <w:name w:val="footer"/>
    <w:basedOn w:val="Normal"/>
    <w:link w:val="FooterChar"/>
    <w:uiPriority w:val="99"/>
    <w:rsid w:val="00B42FFA"/>
    <w:pPr>
      <w:tabs>
        <w:tab w:val="center" w:pos="4320"/>
        <w:tab w:val="right" w:pos="8640"/>
      </w:tabs>
    </w:pPr>
    <w:rPr>
      <w:rFonts w:cs="Times New Roman"/>
      <w:sz w:val="20"/>
      <w:szCs w:val="20"/>
      <w:lang w:val="x-none"/>
    </w:rPr>
  </w:style>
  <w:style w:type="character" w:customStyle="1" w:styleId="FooterChar">
    <w:name w:val="Footer Char"/>
    <w:link w:val="Footer"/>
    <w:uiPriority w:val="99"/>
    <w:locked/>
    <w:rsid w:val="00B42FFA"/>
    <w:rPr>
      <w:rFonts w:ascii="Arial" w:hAnsi="Arial" w:cs="Times New Roman"/>
      <w:sz w:val="20"/>
      <w:szCs w:val="20"/>
      <w:lang w:val="x-none" w:eastAsia="en-US"/>
    </w:rPr>
  </w:style>
  <w:style w:type="paragraph" w:customStyle="1" w:styleId="ColorfulList-Accent11">
    <w:name w:val="Colorful List - Accent 11"/>
    <w:basedOn w:val="Normal"/>
    <w:uiPriority w:val="34"/>
    <w:qFormat/>
    <w:rsid w:val="009652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4395">
      <w:marLeft w:val="0"/>
      <w:marRight w:val="0"/>
      <w:marTop w:val="0"/>
      <w:marBottom w:val="0"/>
      <w:divBdr>
        <w:top w:val="none" w:sz="0" w:space="0" w:color="auto"/>
        <w:left w:val="none" w:sz="0" w:space="0" w:color="auto"/>
        <w:bottom w:val="none" w:sz="0" w:space="0" w:color="auto"/>
        <w:right w:val="none" w:sz="0" w:space="0" w:color="auto"/>
      </w:divBdr>
    </w:div>
    <w:div w:id="99494396">
      <w:marLeft w:val="0"/>
      <w:marRight w:val="0"/>
      <w:marTop w:val="0"/>
      <w:marBottom w:val="0"/>
      <w:divBdr>
        <w:top w:val="none" w:sz="0" w:space="0" w:color="auto"/>
        <w:left w:val="none" w:sz="0" w:space="0" w:color="auto"/>
        <w:bottom w:val="none" w:sz="0" w:space="0" w:color="auto"/>
        <w:right w:val="none" w:sz="0" w:space="0" w:color="auto"/>
      </w:divBdr>
    </w:div>
    <w:div w:id="99494397">
      <w:marLeft w:val="0"/>
      <w:marRight w:val="0"/>
      <w:marTop w:val="0"/>
      <w:marBottom w:val="0"/>
      <w:divBdr>
        <w:top w:val="none" w:sz="0" w:space="0" w:color="auto"/>
        <w:left w:val="none" w:sz="0" w:space="0" w:color="auto"/>
        <w:bottom w:val="none" w:sz="0" w:space="0" w:color="auto"/>
        <w:right w:val="none" w:sz="0" w:space="0" w:color="auto"/>
      </w:divBdr>
    </w:div>
    <w:div w:id="99494398">
      <w:marLeft w:val="0"/>
      <w:marRight w:val="0"/>
      <w:marTop w:val="0"/>
      <w:marBottom w:val="0"/>
      <w:divBdr>
        <w:top w:val="none" w:sz="0" w:space="0" w:color="auto"/>
        <w:left w:val="none" w:sz="0" w:space="0" w:color="auto"/>
        <w:bottom w:val="none" w:sz="0" w:space="0" w:color="auto"/>
        <w:right w:val="none" w:sz="0" w:space="0" w:color="auto"/>
      </w:divBdr>
    </w:div>
    <w:div w:id="99494399">
      <w:marLeft w:val="0"/>
      <w:marRight w:val="0"/>
      <w:marTop w:val="0"/>
      <w:marBottom w:val="0"/>
      <w:divBdr>
        <w:top w:val="none" w:sz="0" w:space="0" w:color="auto"/>
        <w:left w:val="none" w:sz="0" w:space="0" w:color="auto"/>
        <w:bottom w:val="none" w:sz="0" w:space="0" w:color="auto"/>
        <w:right w:val="none" w:sz="0" w:space="0" w:color="auto"/>
      </w:divBdr>
    </w:div>
    <w:div w:id="99494400">
      <w:marLeft w:val="0"/>
      <w:marRight w:val="0"/>
      <w:marTop w:val="0"/>
      <w:marBottom w:val="0"/>
      <w:divBdr>
        <w:top w:val="none" w:sz="0" w:space="0" w:color="auto"/>
        <w:left w:val="none" w:sz="0" w:space="0" w:color="auto"/>
        <w:bottom w:val="none" w:sz="0" w:space="0" w:color="auto"/>
        <w:right w:val="none" w:sz="0" w:space="0" w:color="auto"/>
      </w:divBdr>
    </w:div>
    <w:div w:id="99494401">
      <w:marLeft w:val="0"/>
      <w:marRight w:val="0"/>
      <w:marTop w:val="0"/>
      <w:marBottom w:val="0"/>
      <w:divBdr>
        <w:top w:val="none" w:sz="0" w:space="0" w:color="auto"/>
        <w:left w:val="none" w:sz="0" w:space="0" w:color="auto"/>
        <w:bottom w:val="none" w:sz="0" w:space="0" w:color="auto"/>
        <w:right w:val="none" w:sz="0" w:space="0" w:color="auto"/>
      </w:divBdr>
    </w:div>
    <w:div w:id="99494402">
      <w:marLeft w:val="0"/>
      <w:marRight w:val="0"/>
      <w:marTop w:val="0"/>
      <w:marBottom w:val="0"/>
      <w:divBdr>
        <w:top w:val="none" w:sz="0" w:space="0" w:color="auto"/>
        <w:left w:val="none" w:sz="0" w:space="0" w:color="auto"/>
        <w:bottom w:val="none" w:sz="0" w:space="0" w:color="auto"/>
        <w:right w:val="none" w:sz="0" w:space="0" w:color="auto"/>
      </w:divBdr>
    </w:div>
    <w:div w:id="99494403">
      <w:marLeft w:val="0"/>
      <w:marRight w:val="0"/>
      <w:marTop w:val="0"/>
      <w:marBottom w:val="0"/>
      <w:divBdr>
        <w:top w:val="none" w:sz="0" w:space="0" w:color="auto"/>
        <w:left w:val="none" w:sz="0" w:space="0" w:color="auto"/>
        <w:bottom w:val="none" w:sz="0" w:space="0" w:color="auto"/>
        <w:right w:val="none" w:sz="0" w:space="0" w:color="auto"/>
      </w:divBdr>
    </w:div>
    <w:div w:id="99494404">
      <w:marLeft w:val="0"/>
      <w:marRight w:val="0"/>
      <w:marTop w:val="0"/>
      <w:marBottom w:val="0"/>
      <w:divBdr>
        <w:top w:val="none" w:sz="0" w:space="0" w:color="auto"/>
        <w:left w:val="none" w:sz="0" w:space="0" w:color="auto"/>
        <w:bottom w:val="none" w:sz="0" w:space="0" w:color="auto"/>
        <w:right w:val="none" w:sz="0" w:space="0" w:color="auto"/>
      </w:divBdr>
    </w:div>
    <w:div w:id="99494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903</Value>
      <Value>863</Value>
      <Value>862</Value>
      <Value>861</Value>
      <Value>860</Value>
      <Value>859</Value>
      <Value>858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8142-501</TermName>
          <TermId xmlns="http://schemas.microsoft.com/office/infopath/2007/PartnerControls">133bcf3b-65ba-4b2c-97a4-5d4128c2e1c8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09025-9A9A-4838-9A78-D679A79B1E9B}">
  <ds:schemaRefs>
    <ds:schemaRef ds:uri="http://schemas.microsoft.com/office/2006/metadata/properties"/>
    <ds:schemaRef ds:uri="http://purl.org/dc/terms/"/>
    <ds:schemaRef ds:uri="http://schemas.microsoft.com/sharepoint/v3"/>
    <ds:schemaRef ds:uri="http://schemas.microsoft.com/office/2006/documentManagement/types"/>
    <ds:schemaRef ds:uri="5f8ea682-3a42-454b-8035-422047e146b2"/>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6A24897-A4FE-4C8B-AB14-4057DBB37AD5}">
  <ds:schemaRefs>
    <ds:schemaRef ds:uri="http://schemas.microsoft.com/sharepoint/v3/contenttype/forms"/>
  </ds:schemaRefs>
</ds:datastoreItem>
</file>

<file path=customXml/itemProps3.xml><?xml version="1.0" encoding="utf-8"?>
<ds:datastoreItem xmlns:ds="http://schemas.openxmlformats.org/officeDocument/2006/customXml" ds:itemID="{DA178B31-1C8A-437E-A221-CD51AD030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Sustaining Social Enterprises</vt:lpstr>
    </vt:vector>
  </TitlesOfParts>
  <Company>City &amp; Guilds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Sustaining Social Enterprises</dc:title>
  <dc:creator>shalinis</dc:creator>
  <cp:lastModifiedBy>Ravinder Sundal</cp:lastModifiedBy>
  <cp:revision>2</cp:revision>
  <cp:lastPrinted>2011-12-01T17:27:00Z</cp:lastPrinted>
  <dcterms:created xsi:type="dcterms:W3CDTF">2019-05-07T13:48:00Z</dcterms:created>
  <dcterms:modified xsi:type="dcterms:W3CDTF">2019-05-07T13:48:00Z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903;#8142-501|133bcf3b-65ba-4b2c-97a4-5d4128c2e1c8</vt:lpwstr>
  </property>
  <property fmtid="{D5CDD505-2E9C-101B-9397-08002B2CF9AE}" pid="4" name="Family Code">
    <vt:lpwstr>858;#8142|63343861-762c-498c-b67d-c2d3f0a375f8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