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501B2" w14:textId="3503FDD5" w:rsidR="000A38FA" w:rsidRDefault="000A38FA" w:rsidP="00D21D17">
      <w:pPr>
        <w:pStyle w:val="Lesson-Title-XY"/>
        <w:pageBreakBefore/>
        <w:spacing w:before="40"/>
        <w:ind w:left="2739" w:hanging="2739"/>
        <w:outlineLvl w:val="0"/>
        <w:rPr>
          <w:rFonts w:asciiTheme="majorHAnsi" w:hAnsiTheme="majorHAnsi"/>
          <w:b w:val="0"/>
          <w:iCs/>
          <w:color w:val="FE8306"/>
          <w:sz w:val="24"/>
          <w:szCs w:val="24"/>
        </w:rPr>
      </w:pPr>
      <w:bookmarkStart w:id="0" w:name="_Toc528673116"/>
      <w:r w:rsidRPr="00ED1871">
        <w:rPr>
          <w:noProof w:val="0"/>
          <w:color w:val="F49515"/>
          <w:lang w:val="en-GB" w:eastAsia="en-US"/>
        </w:rPr>
        <w:t>Result Sheet</w:t>
      </w:r>
      <w:bookmarkEnd w:id="0"/>
      <w:r w:rsidR="00D21D17">
        <w:rPr>
          <w:noProof w:val="0"/>
          <w:color w:val="F49515"/>
          <w:lang w:val="en-GB" w:eastAsia="en-US"/>
        </w:rPr>
        <w:t xml:space="preserve"> - </w:t>
      </w:r>
      <w:r w:rsidRPr="00D21D17">
        <w:rPr>
          <w:noProof w:val="0"/>
          <w:color w:val="F49515"/>
          <w:lang w:val="en-GB" w:eastAsia="en-US"/>
        </w:rPr>
        <w:t>Undertaking Coaching within an Organisational Context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626"/>
        <w:gridCol w:w="1701"/>
        <w:gridCol w:w="6124"/>
      </w:tblGrid>
      <w:tr w:rsidR="00855EED" w:rsidRPr="00855EED" w14:paraId="62DC918B" w14:textId="77777777" w:rsidTr="00855EED">
        <w:trPr>
          <w:trHeight w:val="907"/>
        </w:trPr>
        <w:tc>
          <w:tcPr>
            <w:tcW w:w="3294" w:type="dxa"/>
            <w:shd w:val="clear" w:color="auto" w:fill="FEE99C"/>
            <w:vAlign w:val="center"/>
          </w:tcPr>
          <w:p w14:paraId="30ECF296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Centre </w:t>
            </w:r>
            <w:proofErr w:type="gramStart"/>
            <w:r w:rsidRPr="00855EED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Number :</w:t>
            </w:r>
            <w:proofErr w:type="gramEnd"/>
          </w:p>
        </w:tc>
        <w:tc>
          <w:tcPr>
            <w:tcW w:w="2626" w:type="dxa"/>
            <w:shd w:val="clear" w:color="auto" w:fill="auto"/>
          </w:tcPr>
          <w:p w14:paraId="0D2340A8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EE99C"/>
            <w:vAlign w:val="center"/>
          </w:tcPr>
          <w:p w14:paraId="1C74308B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Centre Name: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0771139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855EED" w:rsidRPr="00855EED" w14:paraId="5799839D" w14:textId="77777777" w:rsidTr="00855EED">
        <w:trPr>
          <w:trHeight w:val="985"/>
        </w:trPr>
        <w:tc>
          <w:tcPr>
            <w:tcW w:w="3294" w:type="dxa"/>
            <w:shd w:val="clear" w:color="auto" w:fill="FEE99C"/>
            <w:vAlign w:val="center"/>
          </w:tcPr>
          <w:p w14:paraId="42C87988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Learner Registration </w:t>
            </w:r>
            <w:proofErr w:type="gramStart"/>
            <w:r w:rsidRPr="00855EED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No :</w:t>
            </w:r>
            <w:proofErr w:type="gramEnd"/>
          </w:p>
        </w:tc>
        <w:tc>
          <w:tcPr>
            <w:tcW w:w="2626" w:type="dxa"/>
            <w:shd w:val="clear" w:color="auto" w:fill="auto"/>
            <w:vAlign w:val="center"/>
          </w:tcPr>
          <w:p w14:paraId="1FEB2FCC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EE99C"/>
            <w:vAlign w:val="center"/>
          </w:tcPr>
          <w:p w14:paraId="1C957356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Learner Name: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C7675FF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855EED" w:rsidRPr="00855EED" w14:paraId="5A688096" w14:textId="77777777" w:rsidTr="00B716B1">
        <w:trPr>
          <w:trHeight w:val="2836"/>
        </w:trPr>
        <w:tc>
          <w:tcPr>
            <w:tcW w:w="13745" w:type="dxa"/>
            <w:gridSpan w:val="4"/>
            <w:shd w:val="clear" w:color="auto" w:fill="auto"/>
            <w:vAlign w:val="center"/>
          </w:tcPr>
          <w:p w14:paraId="375AFEEB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INSTRUCTIONS FOR ASSESSMENT AND USE OF RESULT SHEET </w:t>
            </w:r>
          </w:p>
          <w:p w14:paraId="38F251E4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sz w:val="22"/>
                <w:szCs w:val="22"/>
              </w:rPr>
              <w:t>Assessment must be conducted with reference to the assessment criteria (AC). In order to pass the unit, every AC must be met.</w:t>
            </w:r>
          </w:p>
          <w:p w14:paraId="433C6D79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sz w:val="22"/>
                <w:szCs w:val="22"/>
              </w:rPr>
              <w:t>Assessors will</w:t>
            </w:r>
            <w:r w:rsidRPr="00855EED">
              <w:rPr>
                <w:rFonts w:ascii="Avenir LT Std 35 Light" w:eastAsia="Times New Roman" w:hAnsi="Avenir LT Std 35 Light"/>
                <w:strike/>
                <w:sz w:val="22"/>
                <w:szCs w:val="22"/>
              </w:rPr>
              <w:t xml:space="preserve"> </w:t>
            </w:r>
            <w:r w:rsidRPr="00855EED">
              <w:rPr>
                <w:rFonts w:ascii="Avenir LT Std 35 Light" w:eastAsia="Times New Roman" w:hAnsi="Avenir LT Std 35 Light"/>
                <w:sz w:val="22"/>
                <w:szCs w:val="22"/>
              </w:rPr>
              <w:t xml:space="preserve">indicate with a ‘Pass’ or ‘Referral’ in the box (below right). In order to pass the unit every AC must receive a ‘Pass.’ </w:t>
            </w:r>
          </w:p>
          <w:p w14:paraId="0040860A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Any AC awarded less than a pass produces an automatic referral for the submission.  </w:t>
            </w:r>
          </w:p>
          <w:p w14:paraId="4662E142" w14:textId="77777777" w:rsidR="00855EED" w:rsidRPr="00855EED" w:rsidRDefault="00855EED" w:rsidP="00855EED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sz w:val="22"/>
                <w:szCs w:val="22"/>
              </w:rPr>
              <w:t>Sufficiency descriptors are provided as guidance. The descriptors are not comprehensive, and cannot be, as there are many ways in which a submission can exceed or fall short of the requirements.</w:t>
            </w:r>
          </w:p>
        </w:tc>
      </w:tr>
    </w:tbl>
    <w:p w14:paraId="59968225" w14:textId="77777777" w:rsidR="000A38FA" w:rsidRDefault="000A38FA" w:rsidP="000A38FA">
      <w:pPr>
        <w:tabs>
          <w:tab w:val="clear" w:pos="2694"/>
        </w:tabs>
        <w:spacing w:before="0" w:after="0" w:line="240" w:lineRule="auto"/>
        <w:rPr>
          <w:rFonts w:asciiTheme="majorHAnsi" w:eastAsia="Times New Roman" w:hAnsiTheme="majorHAnsi"/>
          <w:b/>
          <w:iCs/>
          <w:color w:val="FE8306"/>
          <w:sz w:val="24"/>
          <w:szCs w:val="24"/>
        </w:rPr>
      </w:pPr>
      <w:r>
        <w:rPr>
          <w:rFonts w:asciiTheme="majorHAnsi" w:eastAsia="Times New Roman" w:hAnsiTheme="majorHAnsi"/>
          <w:b/>
          <w:iCs/>
          <w:color w:val="FE8306"/>
          <w:sz w:val="24"/>
          <w:szCs w:val="24"/>
        </w:rPr>
        <w:br w:type="page"/>
      </w:r>
    </w:p>
    <w:tbl>
      <w:tblPr>
        <w:tblW w:w="14317" w:type="dxa"/>
        <w:tblBorders>
          <w:insideH w:val="single" w:sz="4" w:space="0" w:color="auto"/>
          <w:insideV w:val="single" w:sz="48" w:space="0" w:color="FFFFFF"/>
        </w:tblBorders>
        <w:tblLook w:val="01E0" w:firstRow="1" w:lastRow="1" w:firstColumn="1" w:lastColumn="1" w:noHBand="0" w:noVBand="0"/>
      </w:tblPr>
      <w:tblGrid>
        <w:gridCol w:w="2127"/>
        <w:gridCol w:w="141"/>
        <w:gridCol w:w="2268"/>
        <w:gridCol w:w="284"/>
        <w:gridCol w:w="1015"/>
        <w:gridCol w:w="1678"/>
        <w:gridCol w:w="851"/>
        <w:gridCol w:w="2213"/>
        <w:gridCol w:w="1472"/>
        <w:gridCol w:w="2126"/>
        <w:gridCol w:w="142"/>
      </w:tblGrid>
      <w:tr w:rsidR="00855EED" w:rsidRPr="00855EED" w14:paraId="5CE39474" w14:textId="77777777" w:rsidTr="00855EED">
        <w:trPr>
          <w:cantSplit/>
          <w:trHeight w:val="731"/>
          <w:tblHeader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FD8209"/>
            <w:vAlign w:val="center"/>
          </w:tcPr>
          <w:p w14:paraId="33C8B99F" w14:textId="77777777" w:rsidR="00855EED" w:rsidRPr="00855EED" w:rsidRDefault="00855EED" w:rsidP="00855EED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855EED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lastRenderedPageBreak/>
              <w:t>Assessment Criteria (AC)</w:t>
            </w:r>
          </w:p>
        </w:tc>
        <w:tc>
          <w:tcPr>
            <w:tcW w:w="5386" w:type="dxa"/>
            <w:gridSpan w:val="5"/>
            <w:tcBorders>
              <w:top w:val="nil"/>
              <w:bottom w:val="nil"/>
            </w:tcBorders>
            <w:shd w:val="clear" w:color="auto" w:fill="FD8209"/>
            <w:vAlign w:val="center"/>
          </w:tcPr>
          <w:p w14:paraId="3685CAD9" w14:textId="77777777" w:rsidR="00855EED" w:rsidRPr="00855EED" w:rsidRDefault="00855EED" w:rsidP="00855EED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855EED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t>Sufficiency descriptors</w:t>
            </w:r>
          </w:p>
          <w:p w14:paraId="45C3C89D" w14:textId="77777777" w:rsidR="00855EED" w:rsidRPr="00855EED" w:rsidRDefault="00855EED" w:rsidP="00855EED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i/>
                <w:color w:val="FFFFFF"/>
                <w:sz w:val="22"/>
                <w:szCs w:val="16"/>
              </w:rPr>
            </w:pPr>
            <w:r w:rsidRPr="00855EED">
              <w:rPr>
                <w:rFonts w:ascii="Avenir LT Std 35 Light" w:eastAsia="Avenir LT Std 35 Light" w:hAnsi="Avenir LT Std 35 Light"/>
                <w:b/>
                <w:bCs/>
                <w:i/>
                <w:color w:val="FFFFFF"/>
                <w:szCs w:val="16"/>
              </w:rPr>
              <w:t>(Typical standards that, if replicated across the whole submission, would produce a referral or borderline pass)</w:t>
            </w:r>
          </w:p>
        </w:tc>
        <w:tc>
          <w:tcPr>
            <w:tcW w:w="4536" w:type="dxa"/>
            <w:gridSpan w:val="3"/>
            <w:vMerge w:val="restart"/>
            <w:tcBorders>
              <w:top w:val="nil"/>
            </w:tcBorders>
            <w:shd w:val="clear" w:color="auto" w:fill="FD8209"/>
            <w:vAlign w:val="center"/>
          </w:tcPr>
          <w:p w14:paraId="02F40A74" w14:textId="77777777" w:rsidR="00855EED" w:rsidRPr="00855EED" w:rsidRDefault="00855EED" w:rsidP="00855EED">
            <w:pPr>
              <w:tabs>
                <w:tab w:val="clear" w:pos="2694"/>
              </w:tabs>
              <w:spacing w:before="0" w:after="0" w:line="240" w:lineRule="auto"/>
              <w:jc w:val="center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855EED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t>Assessor feedback on AC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  <w:shd w:val="clear" w:color="auto" w:fill="FD8209"/>
            <w:vAlign w:val="center"/>
          </w:tcPr>
          <w:p w14:paraId="6741A854" w14:textId="77777777" w:rsidR="00855EED" w:rsidRPr="00855EED" w:rsidRDefault="00855EED" w:rsidP="00855EED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855EED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t>Pass / Referral (delete as applicable)</w:t>
            </w:r>
          </w:p>
        </w:tc>
      </w:tr>
      <w:tr w:rsidR="00855EED" w:rsidRPr="00855EED" w14:paraId="39226F55" w14:textId="77777777" w:rsidTr="00855EED">
        <w:trPr>
          <w:cantSplit/>
          <w:trHeight w:val="559"/>
          <w:tblHeader/>
        </w:trPr>
        <w:tc>
          <w:tcPr>
            <w:tcW w:w="2127" w:type="dxa"/>
            <w:vMerge/>
            <w:tcBorders>
              <w:bottom w:val="nil"/>
            </w:tcBorders>
            <w:shd w:val="clear" w:color="auto" w:fill="FD8209"/>
            <w:vAlign w:val="center"/>
          </w:tcPr>
          <w:p w14:paraId="21C3133D" w14:textId="77777777" w:rsidR="00855EED" w:rsidRPr="00855EED" w:rsidRDefault="00855EED" w:rsidP="00855EED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FFFFFF"/>
              <w:bottom w:val="nil"/>
            </w:tcBorders>
            <w:shd w:val="clear" w:color="auto" w:fill="FD8209"/>
            <w:vAlign w:val="center"/>
          </w:tcPr>
          <w:p w14:paraId="53C5D09E" w14:textId="77777777" w:rsidR="00855EED" w:rsidRPr="00855EED" w:rsidRDefault="00855EED" w:rsidP="00855EED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855EED"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  <w:t>Referral</w:t>
            </w:r>
          </w:p>
        </w:tc>
        <w:tc>
          <w:tcPr>
            <w:tcW w:w="2693" w:type="dxa"/>
            <w:gridSpan w:val="2"/>
            <w:tcBorders>
              <w:top w:val="single" w:sz="4" w:space="0" w:color="FFFFFF"/>
              <w:bottom w:val="nil"/>
            </w:tcBorders>
            <w:shd w:val="clear" w:color="auto" w:fill="FD8209"/>
            <w:vAlign w:val="center"/>
          </w:tcPr>
          <w:p w14:paraId="66E125D9" w14:textId="77777777" w:rsidR="00855EED" w:rsidRPr="00855EED" w:rsidRDefault="00855EED" w:rsidP="00855EED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855EED"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  <w:t>Pass</w:t>
            </w:r>
          </w:p>
        </w:tc>
        <w:tc>
          <w:tcPr>
            <w:tcW w:w="4536" w:type="dxa"/>
            <w:gridSpan w:val="3"/>
            <w:vMerge/>
            <w:tcBorders>
              <w:bottom w:val="nil"/>
            </w:tcBorders>
            <w:shd w:val="clear" w:color="auto" w:fill="FD8209"/>
          </w:tcPr>
          <w:p w14:paraId="6675D79D" w14:textId="77777777" w:rsidR="00855EED" w:rsidRPr="00855EED" w:rsidRDefault="00855EED" w:rsidP="00855EED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D8209"/>
          </w:tcPr>
          <w:p w14:paraId="51DD7D72" w14:textId="77777777" w:rsidR="00855EED" w:rsidRPr="00855EED" w:rsidRDefault="00855EED" w:rsidP="00855EED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</w:pPr>
          </w:p>
        </w:tc>
      </w:tr>
      <w:tr w:rsidR="00855EED" w:rsidRPr="00855EED" w14:paraId="572A3B3B" w14:textId="77777777" w:rsidTr="00855EED">
        <w:trPr>
          <w:cantSplit/>
          <w:trHeight w:val="428"/>
        </w:trPr>
        <w:tc>
          <w:tcPr>
            <w:tcW w:w="14317" w:type="dxa"/>
            <w:gridSpan w:val="11"/>
            <w:tcBorders>
              <w:top w:val="nil"/>
              <w:bottom w:val="nil"/>
            </w:tcBorders>
            <w:shd w:val="clear" w:color="auto" w:fill="FEE99C"/>
          </w:tcPr>
          <w:p w14:paraId="7915DF73" w14:textId="77777777" w:rsidR="00855EED" w:rsidRPr="00855EED" w:rsidRDefault="00855EED" w:rsidP="00855EED">
            <w:pPr>
              <w:spacing w:after="0"/>
              <w:ind w:left="34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855EED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>Learning Outcome 1 Be able to plan and organise a minimum of 6 hours of effective coaching with a maximum of two individuals</w:t>
            </w:r>
          </w:p>
        </w:tc>
      </w:tr>
      <w:tr w:rsidR="00855EED" w:rsidRPr="00855EED" w14:paraId="0E139337" w14:textId="77777777" w:rsidTr="00855EED">
        <w:trPr>
          <w:cantSplit/>
          <w:trHeight w:val="356"/>
        </w:trPr>
        <w:tc>
          <w:tcPr>
            <w:tcW w:w="2127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FFFFFF"/>
          </w:tcPr>
          <w:p w14:paraId="0A2F3B66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AC 1.1 </w:t>
            </w:r>
          </w:p>
          <w:p w14:paraId="51068049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Avenir LT Std 35 Light" w:hAnsi="Avenir LT Std 35 Light"/>
                <w:color w:val="000000"/>
                <w:szCs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Produce a plan for effective coaching to take place for 6 hours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01744E42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Avenir LT Std 35 Light" w:hAnsi="Avenir LT Std 35 Light" w:cs="Calibri"/>
                <w:b/>
                <w:color w:val="000000"/>
                <w:sz w:val="22"/>
                <w:szCs w:val="22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Plan is not provided or is incomplete or does not fully evidence requirements for 6 hours </w:t>
            </w:r>
            <w:proofErr w:type="gramStart"/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coaching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</w:tcPr>
          <w:p w14:paraId="65EAF65E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 sufficient, appropriate and correct plan for 6 hours coaching is provided </w:t>
            </w:r>
          </w:p>
        </w:tc>
        <w:tc>
          <w:tcPr>
            <w:tcW w:w="4536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E8E8EB"/>
          </w:tcPr>
          <w:p w14:paraId="01FA5D6E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CDEE567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855EED" w:rsidRPr="00855EED" w14:paraId="36174EED" w14:textId="77777777" w:rsidTr="00855EED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200353AA" w14:textId="77777777" w:rsidR="00855EED" w:rsidRPr="00855EED" w:rsidRDefault="00855EED" w:rsidP="00855EED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 xml:space="preserve">AC 1.2 </w:t>
            </w:r>
          </w:p>
          <w:p w14:paraId="3AAD5A74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Agree appropriate topics, goals and/or outcomes relevant to the context of individual(s) being coached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B"/>
          </w:tcPr>
          <w:p w14:paraId="2773E8BD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Goals and/or outcomes relevant to individuals being coached have not been provided</w:t>
            </w:r>
          </w:p>
          <w:p w14:paraId="24B450E9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Agreed topics, goals and/or outcomes are imprecise or not appropriate to coaching within the individual’s context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3490C19A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Provides sufficient evidence of agreeing topics, goals and/or outcomes appropriate to coaching within the individual’s context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E8E8EB"/>
          </w:tcPr>
          <w:p w14:paraId="30600B4F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6F9EB1C9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855EED" w:rsidRPr="00855EED" w14:paraId="6963D7D0" w14:textId="77777777" w:rsidTr="00855EED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373BAAF2" w14:textId="77777777" w:rsidR="00855EED" w:rsidRPr="00855EED" w:rsidRDefault="00855EED" w:rsidP="00855EED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lastRenderedPageBreak/>
              <w:t>AC 1.3</w:t>
            </w:r>
          </w:p>
          <w:p w14:paraId="0719DF62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Agree an appropriate and confidential contract with individual(s) and other stakeholders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B"/>
          </w:tcPr>
          <w:p w14:paraId="069B6170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An appropriate contract or agreement has not been produced</w:t>
            </w:r>
          </w:p>
          <w:p w14:paraId="11F5A6F5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contract or agreement is incomplete or imprecise or does not relate to coaching specifically</w:t>
            </w:r>
          </w:p>
          <w:p w14:paraId="1812D15C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agreement covers only individual(s) or stakeholders but not both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24F66D6C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example of a contract has been provided for the purpose of effective coaching.</w:t>
            </w:r>
          </w:p>
          <w:p w14:paraId="1CD08827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agreement covers individual(s) and other relevant stakeholders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E8E8EB"/>
          </w:tcPr>
          <w:p w14:paraId="0703F153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3D4DB69F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855EED" w:rsidRPr="00855EED" w14:paraId="7DB596A8" w14:textId="77777777" w:rsidTr="00855EED">
        <w:trPr>
          <w:gridAfter w:val="1"/>
          <w:wAfter w:w="142" w:type="dxa"/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365B2F8A" w14:textId="77777777" w:rsidR="00855EED" w:rsidRPr="00855EED" w:rsidRDefault="00855EED" w:rsidP="00855EED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855EED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Learning Outcome 1 comments (optional):</w:t>
            </w:r>
          </w:p>
        </w:tc>
        <w:tc>
          <w:tcPr>
            <w:tcW w:w="120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33B86F7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855EED" w:rsidRPr="00855EED" w14:paraId="693D2333" w14:textId="77777777" w:rsidTr="00855EED">
        <w:trPr>
          <w:gridAfter w:val="1"/>
          <w:wAfter w:w="142" w:type="dxa"/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3A619E92" w14:textId="77777777" w:rsidR="00855EED" w:rsidRPr="00855EED" w:rsidRDefault="00855EED" w:rsidP="00855EED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855EED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Verification comments (optional):</w:t>
            </w:r>
          </w:p>
        </w:tc>
        <w:tc>
          <w:tcPr>
            <w:tcW w:w="12048" w:type="dxa"/>
            <w:gridSpan w:val="9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4E0D2479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855EED" w:rsidRPr="00855EED" w14:paraId="61E0B1BA" w14:textId="77777777" w:rsidTr="00855EED">
        <w:trPr>
          <w:cantSplit/>
          <w:trHeight w:val="428"/>
        </w:trPr>
        <w:tc>
          <w:tcPr>
            <w:tcW w:w="143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E99C"/>
          </w:tcPr>
          <w:p w14:paraId="697C5549" w14:textId="77777777" w:rsidR="00855EED" w:rsidRPr="00855EED" w:rsidRDefault="00855EED" w:rsidP="00855EED">
            <w:pPr>
              <w:spacing w:after="0"/>
              <w:ind w:left="34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855EED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>Learning Outcome 2 Be able to undertake and record a minimum of 6 hours of effective coaching with a maximum of two individuals</w:t>
            </w:r>
          </w:p>
        </w:tc>
      </w:tr>
      <w:tr w:rsidR="00855EED" w:rsidRPr="00855EED" w14:paraId="248264E1" w14:textId="77777777" w:rsidTr="00855EED">
        <w:trPr>
          <w:cantSplit/>
          <w:trHeight w:val="356"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040F0F1B" w14:textId="77777777" w:rsidR="00855EED" w:rsidRPr="00855EED" w:rsidRDefault="00855EED" w:rsidP="00855EED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855EED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lastRenderedPageBreak/>
              <w:t xml:space="preserve">AC 2.1 </w:t>
            </w:r>
          </w:p>
          <w:p w14:paraId="50C32CD0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Use diagnostic or assessment tools to effectively coach within an organisational context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6A9B15A1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Records do not show diagnostic or assessment tools used within coaching </w:t>
            </w:r>
          </w:p>
          <w:p w14:paraId="5A99BB2C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Tools and diagnostics are imprecisely used or not appropriate to coaching in organisational context</w:t>
            </w:r>
          </w:p>
          <w:p w14:paraId="56AE6039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Only one diagnostic or assessment tool has been evidenced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7AAE515B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Provides sufficient evidence of correctly using a minimum of two diagnostic or assessment tools, appropriate to coaching in organisational context.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E8E8EB"/>
          </w:tcPr>
          <w:p w14:paraId="0C740A6C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AC0762C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855EED" w:rsidRPr="00855EED" w14:paraId="694D14AE" w14:textId="77777777" w:rsidTr="00855EED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64DEFC" w14:textId="77777777" w:rsidR="00855EED" w:rsidRPr="00855EED" w:rsidRDefault="00855EED" w:rsidP="00855EED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 xml:space="preserve">AC 2.2 </w:t>
            </w:r>
          </w:p>
          <w:p w14:paraId="6DCB3BD1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Use a recognised model of coaching during the coaching process which supports the individual to achieve their goal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28C2ABB3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Has not provided evidence of using a recognised model of coaching </w:t>
            </w:r>
          </w:p>
          <w:p w14:paraId="4F41C5B9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model used is inaccurate or is not appropriate to coaching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94B1FED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Provides sufficient evidence of using a recognised model of coaching and is appropriate to the individual in achieving their goal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42149925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B43F650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855EED" w:rsidRPr="00855EED" w14:paraId="342713BF" w14:textId="77777777" w:rsidTr="00855EED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1F4B33" w14:textId="77777777" w:rsidR="00855EED" w:rsidRPr="00855EED" w:rsidRDefault="00855EED" w:rsidP="00855EED">
            <w:pPr>
              <w:spacing w:line="240" w:lineRule="auto"/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2.3 </w:t>
            </w:r>
          </w:p>
          <w:p w14:paraId="4494C443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Demonstrate the knowledge, skills and behaviours of an effective and ethical coach, including communication techniques of questioning and listening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1A3A04ED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Has not demonstrated evidence of applying knowledge and skills and behaviours</w:t>
            </w:r>
          </w:p>
          <w:p w14:paraId="3EDBAF9F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Evidence is incomplete and does not fully </w:t>
            </w:r>
            <w:proofErr w:type="gramStart"/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address:</w:t>
            </w:r>
            <w:proofErr w:type="gramEnd"/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 knowledge, skills and behaviours in a coaching context</w:t>
            </w:r>
          </w:p>
          <w:p w14:paraId="0CED3118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use of knowledge or skills or  behaviours is demonstrated, but not all three</w:t>
            </w:r>
          </w:p>
          <w:p w14:paraId="02812064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Questioning and listening techniques are not apparent in the evidence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EC4586C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Demonstrates sufficient evidence  of using the knowledge and skills and behaviours required of an effective and ethical coach</w:t>
            </w:r>
          </w:p>
          <w:p w14:paraId="3D80F4A3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Provides sufficient evidence of using questioning and listening techniques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1735F40C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BE03A3E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855EED" w:rsidRPr="00855EED" w14:paraId="0240B652" w14:textId="77777777" w:rsidTr="00855EED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FFFFFF"/>
              <w:right w:val="nil"/>
            </w:tcBorders>
            <w:shd w:val="clear" w:color="auto" w:fill="FFFFFF"/>
          </w:tcPr>
          <w:p w14:paraId="5A2D5B34" w14:textId="77777777" w:rsidR="00855EED" w:rsidRPr="00855EED" w:rsidRDefault="00855EED" w:rsidP="00855EED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AC2.4 </w:t>
            </w:r>
          </w:p>
          <w:p w14:paraId="1910CB69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Record an auditable coaching process from initial contact to completion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auto" w:fill="E8E8EB"/>
          </w:tcPr>
          <w:p w14:paraId="345835BD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Has not provided an auditable record of the coaching process</w:t>
            </w:r>
          </w:p>
          <w:p w14:paraId="37126F26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record is incomplete or does not cover the whole coaching process from initial contact to completion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</w:tcPr>
          <w:p w14:paraId="593ED653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Provides a sufficient auditable record of coaching process from initial contact to completion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E8E8EB"/>
          </w:tcPr>
          <w:p w14:paraId="5AB11FF8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  <w:vAlign w:val="center"/>
          </w:tcPr>
          <w:p w14:paraId="5824438F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855EED" w:rsidRPr="00855EED" w14:paraId="41969C35" w14:textId="77777777" w:rsidTr="00855EED">
        <w:trPr>
          <w:gridAfter w:val="1"/>
          <w:wAfter w:w="142" w:type="dxa"/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079F1473" w14:textId="77777777" w:rsidR="00855EED" w:rsidRPr="00855EED" w:rsidRDefault="00855EED" w:rsidP="00855EED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855EED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Learning Outcome 2 comments (optional):</w:t>
            </w:r>
          </w:p>
        </w:tc>
        <w:tc>
          <w:tcPr>
            <w:tcW w:w="120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CE03D24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855EED" w:rsidRPr="00855EED" w14:paraId="3C9300E1" w14:textId="77777777" w:rsidTr="00855EED">
        <w:trPr>
          <w:gridAfter w:val="1"/>
          <w:wAfter w:w="142" w:type="dxa"/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49F37DD6" w14:textId="77777777" w:rsidR="00855EED" w:rsidRPr="00855EED" w:rsidRDefault="00855EED" w:rsidP="00855EED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855EED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Verification comments (optional):</w:t>
            </w:r>
          </w:p>
        </w:tc>
        <w:tc>
          <w:tcPr>
            <w:tcW w:w="12048" w:type="dxa"/>
            <w:gridSpan w:val="9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1D2F59C1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855EED" w:rsidRPr="00855EED" w14:paraId="788EE880" w14:textId="77777777" w:rsidTr="00855EED">
        <w:trPr>
          <w:cantSplit/>
          <w:trHeight w:val="428"/>
        </w:trPr>
        <w:tc>
          <w:tcPr>
            <w:tcW w:w="14317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EE99C"/>
          </w:tcPr>
          <w:p w14:paraId="6E958151" w14:textId="77777777" w:rsidR="00855EED" w:rsidRPr="00855EED" w:rsidRDefault="00855EED" w:rsidP="00855EED">
            <w:pPr>
              <w:spacing w:after="0"/>
              <w:ind w:left="34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855EED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 xml:space="preserve">Learning Outcome 3 </w:t>
            </w:r>
            <w:r w:rsidRPr="00855EED">
              <w:rPr>
                <w:rFonts w:ascii="Avenir LT Std 35 Light" w:eastAsia="Times New Roman" w:hAnsi="Avenir LT Std 35 Light"/>
                <w:b/>
                <w:bCs/>
                <w:color w:val="000000"/>
                <w:sz w:val="22"/>
                <w:szCs w:val="16"/>
              </w:rPr>
              <w:t>Be able to gather evidence of ongoing review of their own coaching practice</w:t>
            </w:r>
          </w:p>
        </w:tc>
      </w:tr>
      <w:tr w:rsidR="00855EED" w:rsidRPr="00855EED" w14:paraId="40C663DB" w14:textId="77777777" w:rsidTr="00855EED">
        <w:trPr>
          <w:cantSplit/>
          <w:trHeight w:val="356"/>
        </w:trPr>
        <w:tc>
          <w:tcPr>
            <w:tcW w:w="2127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FFFFFF"/>
          </w:tcPr>
          <w:p w14:paraId="1D7A5BE1" w14:textId="77777777" w:rsidR="00855EED" w:rsidRPr="00855EED" w:rsidRDefault="00855EED" w:rsidP="00855EED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3.1 </w:t>
            </w:r>
          </w:p>
          <w:p w14:paraId="7A23976F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Reflect on each session and identify key learning to support continuous professional development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42756F37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Has not provided evidence of reflecting on own coaching experience for each session</w:t>
            </w:r>
          </w:p>
          <w:p w14:paraId="2E386E6B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Evidence is incomplete or lacking detail or does not link to own continuous professional development</w:t>
            </w:r>
          </w:p>
        </w:tc>
        <w:tc>
          <w:tcPr>
            <w:tcW w:w="2693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</w:tcPr>
          <w:p w14:paraId="45F0C5C1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 reflective summary is provided for each session that highlights learning and supports own continuous development</w:t>
            </w:r>
          </w:p>
        </w:tc>
        <w:tc>
          <w:tcPr>
            <w:tcW w:w="4536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E8E8EB"/>
          </w:tcPr>
          <w:p w14:paraId="40DF5082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2206B6F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855EED" w:rsidRPr="00855EED" w14:paraId="3271F902" w14:textId="77777777" w:rsidTr="00855EED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F19CEE" w14:textId="77777777" w:rsidR="00855EED" w:rsidRPr="00855EED" w:rsidRDefault="00855EED" w:rsidP="00855EED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 xml:space="preserve">AC 3.2 </w:t>
            </w:r>
          </w:p>
          <w:p w14:paraId="711E1E2A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Gather ongoing feedback on effectiveness of their coaching for each session and show evidence of this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2B782AF1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Has not provided evidence of gathering feedback or the evidence is insufficient in covering each of the sessions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C1438CA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Provides sufficient evidence that feedback has been gathered from each coaching session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6ED38408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37D2144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855EED" w:rsidRPr="00855EED" w14:paraId="5C0BA610" w14:textId="77777777" w:rsidTr="00855EED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6A8A42" w14:textId="77777777" w:rsidR="00855EED" w:rsidRPr="00855EED" w:rsidRDefault="00855EED" w:rsidP="00855EED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3.3 </w:t>
            </w:r>
          </w:p>
          <w:p w14:paraId="6746D938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Review and evidence own ability to use effective communication skills, including questioning, listening and giving feedback in order to facilitate coaching practice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240831FB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Review has not been provided of own ability to use effective communication</w:t>
            </w:r>
          </w:p>
          <w:p w14:paraId="69722E97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Review is incomplete or does not cover questioning, listening and giving feedback within the coaching process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C7250D6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 review of own ability to use effective communication that covers questioning, listening and giving feedback is provided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289416DB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43DA5BA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</w:tr>
      <w:tr w:rsidR="00855EED" w:rsidRPr="00855EED" w14:paraId="26E026ED" w14:textId="77777777" w:rsidTr="00855EED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EE9751" w14:textId="77777777" w:rsidR="00855EED" w:rsidRPr="00855EED" w:rsidRDefault="00855EED" w:rsidP="00855EED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AC 3.4</w:t>
            </w:r>
          </w:p>
          <w:p w14:paraId="6D2FE0A8" w14:textId="77777777" w:rsidR="00855EED" w:rsidRPr="00855EED" w:rsidRDefault="00855EED" w:rsidP="00855EED">
            <w:pPr>
              <w:spacing w:line="240" w:lineRule="auto"/>
              <w:rPr>
                <w:rFonts w:ascii="Avenir LT Std 35 Light" w:eastAsia="Avenir LT Std 35 Light" w:hAnsi="Avenir LT Std 35 Light"/>
                <w:sz w:val="22"/>
              </w:rPr>
            </w:pPr>
            <w:r w:rsidRPr="00855EED">
              <w:rPr>
                <w:rFonts w:ascii="Avenir LT Std 35 Light" w:eastAsia="Avenir LT Std 35 Light" w:hAnsi="Avenir LT Std 35 Light"/>
                <w:sz w:val="22"/>
              </w:rPr>
              <w:t>Summarise the outcomes of on-going supervision for a minimum of one session of effective coaching to improve practice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60CA6BE4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Has not provided evidence of one supervision session</w:t>
            </w:r>
          </w:p>
          <w:p w14:paraId="5099E22B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summary provided is insufficient and does not state outcomes or does not relate specifically to coaching practice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A866B61" w14:textId="77777777" w:rsidR="00855EED" w:rsidRPr="00855EED" w:rsidRDefault="00855EED" w:rsidP="00855EED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40" w:lineRule="auto"/>
              <w:ind w:left="312" w:hanging="312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Provides a clear set of outcomes to improve practice relating to at least one supervised coaching session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51D24752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B0701E3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855EED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855EED" w:rsidRPr="00855EED" w14:paraId="4F181CF9" w14:textId="77777777" w:rsidTr="00855EED">
        <w:trPr>
          <w:gridAfter w:val="1"/>
          <w:wAfter w:w="142" w:type="dxa"/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00421430" w14:textId="77777777" w:rsidR="00855EED" w:rsidRPr="00855EED" w:rsidRDefault="00855EED" w:rsidP="00855EED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855EED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lastRenderedPageBreak/>
              <w:t>Learning Outcome 3 comments (optional):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20D30DC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855EED" w:rsidRPr="00855EED" w14:paraId="7CF51A72" w14:textId="77777777" w:rsidTr="00855EED">
        <w:trPr>
          <w:gridAfter w:val="1"/>
          <w:wAfter w:w="142" w:type="dxa"/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6B1C5562" w14:textId="77777777" w:rsidR="00855EED" w:rsidRPr="00855EED" w:rsidRDefault="00855EED" w:rsidP="00855EED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855EED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Verification comments (optional):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390481D2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855EED" w:rsidRPr="00855EED" w14:paraId="40FE5139" w14:textId="77777777" w:rsidTr="00855EED">
        <w:trPr>
          <w:gridAfter w:val="1"/>
          <w:wAfter w:w="142" w:type="dxa"/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62047A5A" w14:textId="77777777" w:rsidR="00855EED" w:rsidRPr="00855EED" w:rsidRDefault="00855EED" w:rsidP="00855EED">
            <w:pPr>
              <w:rPr>
                <w:rFonts w:ascii="Avenir LT Std 35 Light" w:eastAsia="Calibri" w:hAnsi="Avenir LT Std 35 Light"/>
                <w:b/>
                <w:color w:val="FFFFFF"/>
                <w:sz w:val="20"/>
                <w:szCs w:val="20"/>
                <w:lang w:val="en-US"/>
              </w:rPr>
            </w:pPr>
            <w:r w:rsidRPr="00855EED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Unit Outcome (delete as applicable):</w:t>
            </w:r>
            <w:r w:rsidRPr="00855EED">
              <w:rPr>
                <w:rFonts w:ascii="Avenir LT Std 35 Light" w:eastAsia="Avenir LT Std 35 Light" w:hAnsi="Avenir LT Std 35 Light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60D6C11C" w14:textId="77777777" w:rsidR="00855EED" w:rsidRPr="00855EED" w:rsidRDefault="00855EED" w:rsidP="00855EED">
            <w:pPr>
              <w:keepLines/>
              <w:widowControl w:val="0"/>
              <w:rPr>
                <w:rFonts w:eastAsia="Avenir LT Std 35 Light"/>
                <w:b/>
                <w:bCs/>
              </w:rPr>
            </w:pPr>
            <w:r w:rsidRPr="00855EED">
              <w:rPr>
                <w:rFonts w:ascii="Avenir LT Std 35 Light" w:eastAsia="Avenir LT Std 35 Light" w:hAnsi="Avenir LT Std 35 Light"/>
                <w:b/>
                <w:sz w:val="20"/>
                <w:szCs w:val="20"/>
              </w:rPr>
              <w:t>PASS / REFERRAL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29BB3706" w14:textId="77777777" w:rsidR="00855EED" w:rsidRPr="00855EED" w:rsidRDefault="00855EED" w:rsidP="00855EED">
            <w:pPr>
              <w:keepLines/>
              <w:widowControl w:val="0"/>
              <w:rPr>
                <w:rFonts w:eastAsia="Avenir LT Std 35 Light"/>
                <w:b/>
                <w:bCs/>
              </w:rPr>
            </w:pPr>
            <w:r w:rsidRPr="00855EED">
              <w:rPr>
                <w:rFonts w:eastAsia="Avenir LT Std 35 Light"/>
                <w:b/>
                <w:bCs/>
                <w:color w:val="FFFFFF"/>
              </w:rPr>
              <w:t>Date: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0E3AB195" w14:textId="77777777" w:rsidR="00855EED" w:rsidRPr="00855EED" w:rsidRDefault="00855EED" w:rsidP="00855EED">
            <w:pPr>
              <w:keepLines/>
              <w:widowControl w:val="0"/>
              <w:rPr>
                <w:rFonts w:eastAsia="Avenir LT Std 35 Light"/>
                <w:b/>
                <w:bCs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7CBB50C8" w14:textId="77777777" w:rsidR="00855EED" w:rsidRPr="00855EED" w:rsidRDefault="00855EED" w:rsidP="00855EED">
            <w:pPr>
              <w:keepLines/>
              <w:widowControl w:val="0"/>
              <w:autoSpaceDE w:val="0"/>
              <w:autoSpaceDN w:val="0"/>
              <w:adjustRightInd w:val="0"/>
              <w:rPr>
                <w:rFonts w:ascii="Avenir LT Std 35 Light" w:eastAsia="Avenir LT Std 35 Light" w:hAnsi="Avenir LT Std 35 Light"/>
                <w:b/>
                <w:bCs/>
                <w:color w:val="FFFFFF"/>
                <w:sz w:val="20"/>
                <w:szCs w:val="20"/>
              </w:rPr>
            </w:pPr>
            <w:r w:rsidRPr="00855EED">
              <w:rPr>
                <w:rFonts w:eastAsia="Avenir LT Std 35 Light"/>
                <w:b/>
                <w:bCs/>
                <w:color w:val="FFFFFF"/>
                <w:lang w:eastAsia="en-GB"/>
              </w:rPr>
              <w:t>Signature of Assessor: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3916F694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855EED" w:rsidRPr="00855EED" w14:paraId="71588CCD" w14:textId="77777777" w:rsidTr="00855EED">
        <w:trPr>
          <w:gridAfter w:val="1"/>
          <w:wAfter w:w="142" w:type="dxa"/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777EE027" w14:textId="77777777" w:rsidR="00855EED" w:rsidRPr="00855EED" w:rsidRDefault="00855EED" w:rsidP="00855EED">
            <w:pPr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855EED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Unit Outcome (delete as applicable):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596A4050" w14:textId="77777777" w:rsidR="00855EED" w:rsidRPr="00855EED" w:rsidRDefault="00855EED" w:rsidP="00855EED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sz w:val="20"/>
                <w:szCs w:val="20"/>
              </w:rPr>
            </w:pPr>
            <w:r w:rsidRPr="00855EED">
              <w:rPr>
                <w:rFonts w:ascii="Avenir LT Std 35 Light" w:eastAsia="Avenir LT Std 35 Light" w:hAnsi="Avenir LT Std 35 Light"/>
                <w:b/>
                <w:sz w:val="20"/>
                <w:szCs w:val="20"/>
              </w:rPr>
              <w:t>PASS / REFERRAL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5C32188C" w14:textId="77777777" w:rsidR="00855EED" w:rsidRPr="00855EED" w:rsidRDefault="00855EED" w:rsidP="00855EED">
            <w:pPr>
              <w:keepLines/>
              <w:widowControl w:val="0"/>
              <w:rPr>
                <w:rFonts w:eastAsia="Avenir LT Std 35 Light"/>
                <w:b/>
                <w:bCs/>
                <w:color w:val="FFFFFF"/>
              </w:rPr>
            </w:pPr>
            <w:r w:rsidRPr="00855EED">
              <w:rPr>
                <w:rFonts w:eastAsia="Avenir LT Std 35 Light"/>
                <w:b/>
                <w:bCs/>
                <w:color w:val="FFFFFF"/>
              </w:rPr>
              <w:t>Date of QA check: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08E4AAC0" w14:textId="77777777" w:rsidR="00855EED" w:rsidRPr="00855EED" w:rsidRDefault="00855EED" w:rsidP="00855EED">
            <w:pPr>
              <w:keepLines/>
              <w:widowControl w:val="0"/>
              <w:rPr>
                <w:rFonts w:eastAsia="Avenir LT Std 35 Light"/>
                <w:b/>
                <w:bCs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47772CD7" w14:textId="77777777" w:rsidR="00855EED" w:rsidRPr="00855EED" w:rsidRDefault="00855EED" w:rsidP="00855EED">
            <w:pPr>
              <w:keepLines/>
              <w:widowControl w:val="0"/>
              <w:autoSpaceDE w:val="0"/>
              <w:autoSpaceDN w:val="0"/>
              <w:adjustRightInd w:val="0"/>
              <w:rPr>
                <w:rFonts w:eastAsia="Avenir LT Std 35 Light"/>
                <w:b/>
                <w:bCs/>
                <w:color w:val="FFFFFF"/>
                <w:lang w:eastAsia="en-GB"/>
              </w:rPr>
            </w:pPr>
            <w:r w:rsidRPr="00855EED">
              <w:rPr>
                <w:rFonts w:eastAsia="Avenir LT Std 35 Light"/>
                <w:b/>
                <w:bCs/>
                <w:color w:val="FFFFFF"/>
                <w:lang w:eastAsia="en-GB"/>
              </w:rPr>
              <w:t>Signature of QA:</w:t>
            </w:r>
          </w:p>
          <w:p w14:paraId="42000A93" w14:textId="77777777" w:rsidR="00855EED" w:rsidRPr="00855EED" w:rsidRDefault="00855EED" w:rsidP="00855EED">
            <w:pPr>
              <w:keepLines/>
              <w:widowControl w:val="0"/>
              <w:autoSpaceDE w:val="0"/>
              <w:autoSpaceDN w:val="0"/>
              <w:adjustRightInd w:val="0"/>
              <w:rPr>
                <w:rFonts w:eastAsia="Avenir LT Std 35 Light"/>
                <w:b/>
                <w:bCs/>
                <w:color w:val="FFFFFF"/>
                <w:lang w:eastAsia="en-GB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16A27469" w14:textId="77777777" w:rsidR="00855EED" w:rsidRPr="00855EED" w:rsidRDefault="00855EED" w:rsidP="00855EED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</w:tbl>
    <w:p w14:paraId="7F9C58C5" w14:textId="77777777" w:rsidR="00A65AD9" w:rsidRDefault="00855EED"/>
    <w:sectPr w:rsidR="00A65AD9" w:rsidSect="003B2F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itter">
    <w:altName w:val="Times New Roman"/>
    <w:charset w:val="00"/>
    <w:family w:val="auto"/>
    <w:pitch w:val="variable"/>
    <w:sig w:usb0="800000AF" w:usb1="40002042" w:usb2="00000000" w:usb3="00000000" w:csb0="0000009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D4573"/>
    <w:multiLevelType w:val="hybridMultilevel"/>
    <w:tmpl w:val="D270992E"/>
    <w:lvl w:ilvl="0" w:tplc="FEDA9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3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FA"/>
    <w:rsid w:val="000A38FA"/>
    <w:rsid w:val="003B2FE8"/>
    <w:rsid w:val="00855EED"/>
    <w:rsid w:val="00AF0863"/>
    <w:rsid w:val="00D21D17"/>
    <w:rsid w:val="00E2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874D"/>
  <w15:chartTrackingRefBased/>
  <w15:docId w15:val="{5DEBA6B3-0F90-4F38-8B25-6CE466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38FA"/>
    <w:pPr>
      <w:tabs>
        <w:tab w:val="left" w:pos="2694"/>
      </w:tabs>
      <w:spacing w:before="120" w:after="120" w:line="276" w:lineRule="auto"/>
    </w:pPr>
    <w:rPr>
      <w:rFonts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LMtabletext2017">
    <w:name w:val="ILM table text 2017"/>
    <w:basedOn w:val="Normal"/>
    <w:qFormat/>
    <w:rsid w:val="000A38FA"/>
    <w:pPr>
      <w:spacing w:after="0"/>
      <w:ind w:left="34"/>
    </w:pPr>
    <w:rPr>
      <w:rFonts w:ascii="Avenir LT Std 35 Light" w:hAnsi="Avenir LT Std 35 Light"/>
      <w:bCs/>
      <w:sz w:val="22"/>
      <w:szCs w:val="16"/>
    </w:rPr>
  </w:style>
  <w:style w:type="paragraph" w:customStyle="1" w:styleId="Lesson-Title-XY">
    <w:name w:val="Lesson-Title-XY"/>
    <w:qFormat/>
    <w:rsid w:val="000A38FA"/>
    <w:pPr>
      <w:keepNext/>
      <w:keepLines/>
      <w:spacing w:after="480"/>
      <w:ind w:left="2736" w:hanging="2736"/>
    </w:pPr>
    <w:rPr>
      <w:rFonts w:ascii="Bitter" w:eastAsia="Times New Roman" w:hAnsi="Bitter" w:cs="Arial"/>
      <w:b/>
      <w:bCs/>
      <w:noProof/>
      <w:color w:val="0077C8"/>
      <w:kern w:val="32"/>
      <w:sz w:val="32"/>
      <w:szCs w:val="32"/>
      <w:lang w:val="en-US" w:eastAsia="ru-RU"/>
    </w:rPr>
  </w:style>
  <w:style w:type="paragraph" w:customStyle="1" w:styleId="ILMTabletextbold2017">
    <w:name w:val="ILM Table text (bold) 2017"/>
    <w:rsid w:val="000A38FA"/>
    <w:pPr>
      <w:spacing w:after="0" w:line="240" w:lineRule="auto"/>
    </w:pPr>
    <w:rPr>
      <w:rFonts w:ascii="Avenir LT Std 35 Light" w:hAnsi="Avenir LT Std 35 Light" w:cs="Arial"/>
      <w:b/>
      <w:bCs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Sundal</dc:creator>
  <cp:keywords/>
  <dc:description/>
  <cp:lastModifiedBy>Gillian Harper</cp:lastModifiedBy>
  <cp:revision>4</cp:revision>
  <dcterms:created xsi:type="dcterms:W3CDTF">2020-10-02T06:17:00Z</dcterms:created>
  <dcterms:modified xsi:type="dcterms:W3CDTF">2020-10-23T13:41:00Z</dcterms:modified>
</cp:coreProperties>
</file>