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AB6B0" w14:textId="4E6E04DB" w:rsidR="00D51C20" w:rsidRPr="009831BD" w:rsidRDefault="00D51C20" w:rsidP="00D51C20">
      <w:pPr>
        <w:pStyle w:val="Lesson-Title-XY"/>
        <w:pageBreakBefore/>
        <w:spacing w:before="40"/>
        <w:ind w:left="2739" w:hanging="2739"/>
        <w:outlineLvl w:val="0"/>
        <w:rPr>
          <w:noProof w:val="0"/>
          <w:color w:val="F49515"/>
          <w:lang w:val="en-GB" w:eastAsia="en-US"/>
        </w:rPr>
      </w:pPr>
      <w:bookmarkStart w:id="0" w:name="_Toc528665482"/>
      <w:r>
        <w:rPr>
          <w:noProof w:val="0"/>
          <w:color w:val="F49515"/>
          <w:lang w:val="en-GB" w:eastAsia="en-US"/>
        </w:rPr>
        <w:t xml:space="preserve">Unit </w:t>
      </w:r>
      <w:r w:rsidR="00D56B63">
        <w:rPr>
          <w:noProof w:val="0"/>
          <w:color w:val="F49515"/>
          <w:lang w:val="en-GB" w:eastAsia="en-US"/>
        </w:rPr>
        <w:t xml:space="preserve">Specification - </w:t>
      </w:r>
      <w:r w:rsidRPr="00230BD0">
        <w:rPr>
          <w:noProof w:val="0"/>
          <w:color w:val="F49515"/>
          <w:lang w:val="en-GB" w:eastAsia="en-US"/>
        </w:rPr>
        <w:t>Understanding the Skills, Principles and Practice of Effective Coaching and Mentoring within an Organisational Context</w:t>
      </w:r>
      <w:bookmarkEnd w:id="0"/>
    </w:p>
    <w:tbl>
      <w:tblPr>
        <w:tblStyle w:val="Lesson-IntroBlock-ParaBlock-TableUnitSummary-XY2110"/>
        <w:tblW w:w="5000" w:type="pct"/>
        <w:tblBorders>
          <w:bottom w:val="single" w:sz="36" w:space="0" w:color="FFFFFF"/>
          <w:right w:val="single" w:sz="36" w:space="0" w:color="FFFFFF"/>
          <w:insideH w:val="single" w:sz="36" w:space="0" w:color="FFFFFF"/>
          <w:insideV w:val="single" w:sz="36" w:space="0" w:color="FFFFFF"/>
        </w:tblBorders>
        <w:tblCellMar>
          <w:top w:w="0" w:type="dxa"/>
          <w:left w:w="108" w:type="dxa"/>
          <w:bottom w:w="0" w:type="dxa"/>
          <w:right w:w="108" w:type="dxa"/>
        </w:tblCellMar>
        <w:tblLook w:val="0480" w:firstRow="0" w:lastRow="0" w:firstColumn="1" w:lastColumn="0" w:noHBand="0" w:noVBand="1"/>
      </w:tblPr>
      <w:tblGrid>
        <w:gridCol w:w="2698"/>
        <w:gridCol w:w="6283"/>
      </w:tblGrid>
      <w:tr w:rsidR="00D51C20" w:rsidRPr="00CB5003" w14:paraId="737DCE49" w14:textId="77777777" w:rsidTr="007D4759">
        <w:trPr>
          <w:trHeight w:val="468"/>
        </w:trPr>
        <w:tc>
          <w:tcPr>
            <w:cnfStyle w:val="001000000000" w:firstRow="0" w:lastRow="0" w:firstColumn="1" w:lastColumn="0" w:oddVBand="0" w:evenVBand="0" w:oddHBand="0" w:evenHBand="0" w:firstRowFirstColumn="0" w:firstRowLastColumn="0" w:lastRowFirstColumn="0" w:lastRowLastColumn="0"/>
            <w:tcW w:w="0" w:type="auto"/>
            <w:shd w:val="clear" w:color="auto" w:fill="FEE99C"/>
            <w:vAlign w:val="center"/>
          </w:tcPr>
          <w:p w14:paraId="0D9F34B7" w14:textId="77777777" w:rsidR="00D51C20" w:rsidRPr="00CB5003" w:rsidRDefault="00D51C20" w:rsidP="007D4759">
            <w:pPr>
              <w:pStyle w:val="Table-RichText-XY"/>
              <w:spacing w:after="0" w:line="240" w:lineRule="auto"/>
              <w:ind w:left="0" w:right="0"/>
              <w:rPr>
                <w:rFonts w:asciiTheme="minorHAnsi" w:hAnsiTheme="minorHAnsi"/>
                <w:b w:val="0"/>
                <w:color w:val="3B3C42"/>
              </w:rPr>
            </w:pPr>
            <w:r w:rsidRPr="00CB5003">
              <w:rPr>
                <w:rFonts w:asciiTheme="minorHAnsi" w:hAnsiTheme="minorHAnsi"/>
                <w:b w:val="0"/>
                <w:color w:val="3B3C42"/>
              </w:rPr>
              <w:t>UAN:</w:t>
            </w:r>
          </w:p>
        </w:tc>
        <w:tc>
          <w:tcPr>
            <w:tcW w:w="6283" w:type="dxa"/>
            <w:tcBorders>
              <w:left w:val="single" w:sz="36" w:space="0" w:color="FFFFFF"/>
              <w:bottom w:val="single" w:sz="4" w:space="0" w:color="00000A"/>
              <w:right w:val="single" w:sz="36" w:space="0" w:color="FFFFFF"/>
            </w:tcBorders>
            <w:shd w:val="clear" w:color="auto" w:fill="auto"/>
            <w:tcMar>
              <w:left w:w="-45" w:type="dxa"/>
            </w:tcMar>
            <w:vAlign w:val="center"/>
          </w:tcPr>
          <w:p w14:paraId="2FB5FB7E" w14:textId="77777777" w:rsidR="00D51C20" w:rsidRPr="003C0ED7" w:rsidRDefault="00D51C20" w:rsidP="007D4759">
            <w:pPr>
              <w:tabs>
                <w:tab w:val="clear" w:pos="2694"/>
              </w:tabs>
              <w:spacing w:before="0" w:after="0" w:line="24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22"/>
                <w:szCs w:val="22"/>
                <w:lang w:eastAsia="en-GB"/>
              </w:rPr>
            </w:pPr>
            <w:r w:rsidRPr="003C0ED7">
              <w:rPr>
                <w:rFonts w:ascii="Avenir LT Std 35 Light" w:eastAsia="Times New Roman" w:hAnsi="Avenir LT Std 35 Light" w:cs="Times New Roman"/>
                <w:color w:val="000000"/>
                <w:sz w:val="22"/>
                <w:szCs w:val="28"/>
              </w:rPr>
              <w:t>D/617/2906</w:t>
            </w:r>
          </w:p>
        </w:tc>
      </w:tr>
      <w:tr w:rsidR="00D51C20" w:rsidRPr="00CB5003" w14:paraId="53A60C05" w14:textId="77777777" w:rsidTr="007D4759">
        <w:trPr>
          <w:trHeight w:val="469"/>
        </w:trPr>
        <w:tc>
          <w:tcPr>
            <w:cnfStyle w:val="001000000000" w:firstRow="0" w:lastRow="0" w:firstColumn="1" w:lastColumn="0" w:oddVBand="0" w:evenVBand="0" w:oddHBand="0" w:evenHBand="0" w:firstRowFirstColumn="0" w:firstRowLastColumn="0" w:lastRowFirstColumn="0" w:lastRowLastColumn="0"/>
            <w:tcW w:w="0" w:type="auto"/>
            <w:shd w:val="clear" w:color="auto" w:fill="FEE99C"/>
            <w:vAlign w:val="center"/>
          </w:tcPr>
          <w:p w14:paraId="3C5FCB98" w14:textId="77777777" w:rsidR="00D51C20" w:rsidRPr="00CB5003" w:rsidRDefault="00D51C20" w:rsidP="007D4759">
            <w:pPr>
              <w:tabs>
                <w:tab w:val="clear" w:pos="2694"/>
              </w:tabs>
              <w:spacing w:before="0" w:after="15" w:line="240" w:lineRule="auto"/>
              <w:ind w:left="29" w:hanging="10"/>
              <w:rPr>
                <w:rFonts w:ascii="Avenir LT Std 35 Light" w:eastAsia="Times New Roman" w:hAnsi="Avenir LT Std 35 Light" w:cs="Times New Roman"/>
                <w:color w:val="00000A"/>
                <w:sz w:val="22"/>
                <w:szCs w:val="28"/>
              </w:rPr>
            </w:pPr>
            <w:r>
              <w:rPr>
                <w:rFonts w:ascii="Avenir LT Std 35 Light" w:eastAsia="Times New Roman" w:hAnsi="Avenir LT Std 35 Light" w:cs="Times New Roman"/>
                <w:color w:val="00000A"/>
                <w:sz w:val="22"/>
                <w:szCs w:val="28"/>
                <w:lang w:val="en-GB"/>
              </w:rPr>
              <w:t xml:space="preserve">Unit </w:t>
            </w:r>
            <w:r w:rsidRPr="00CB5003">
              <w:rPr>
                <w:rFonts w:ascii="Avenir LT Std 35 Light" w:eastAsia="Times New Roman" w:hAnsi="Avenir LT Std 35 Light" w:cs="Times New Roman"/>
                <w:color w:val="00000A"/>
                <w:sz w:val="22"/>
                <w:szCs w:val="28"/>
              </w:rPr>
              <w:t>Level:</w:t>
            </w:r>
          </w:p>
        </w:tc>
        <w:tc>
          <w:tcPr>
            <w:tcW w:w="6283" w:type="dxa"/>
            <w:tcBorders>
              <w:top w:val="single" w:sz="4" w:space="0" w:color="00000A"/>
              <w:left w:val="single" w:sz="36" w:space="0" w:color="FFFFFF"/>
              <w:bottom w:val="single" w:sz="4" w:space="0" w:color="00000A"/>
              <w:right w:val="single" w:sz="36" w:space="0" w:color="FFFFFF"/>
            </w:tcBorders>
            <w:shd w:val="clear" w:color="auto" w:fill="auto"/>
            <w:tcMar>
              <w:left w:w="-45" w:type="dxa"/>
            </w:tcMar>
            <w:vAlign w:val="center"/>
          </w:tcPr>
          <w:p w14:paraId="42125079" w14:textId="77777777" w:rsidR="00D51C20" w:rsidRPr="00230BD0" w:rsidRDefault="00D51C20" w:rsidP="007D4759">
            <w:pPr>
              <w:tabs>
                <w:tab w:val="clear" w:pos="2694"/>
              </w:tabs>
              <w:spacing w:before="0" w:after="15" w:line="240" w:lineRule="auto"/>
              <w:ind w:left="29" w:hanging="1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8"/>
                <w:highlight w:val="yellow"/>
              </w:rPr>
            </w:pPr>
            <w:r>
              <w:rPr>
                <w:rFonts w:ascii="Avenir LT Std 35 Light" w:eastAsia="Times New Roman" w:hAnsi="Avenir LT Std 35 Light" w:cs="Times New Roman"/>
                <w:color w:val="000000"/>
                <w:sz w:val="22"/>
                <w:szCs w:val="28"/>
              </w:rPr>
              <w:t>5</w:t>
            </w:r>
          </w:p>
        </w:tc>
      </w:tr>
      <w:tr w:rsidR="00D51C20" w:rsidRPr="00CB5003" w14:paraId="04ABC732" w14:textId="77777777" w:rsidTr="007D4759">
        <w:trPr>
          <w:trHeight w:val="476"/>
        </w:trPr>
        <w:tc>
          <w:tcPr>
            <w:cnfStyle w:val="001000000000" w:firstRow="0" w:lastRow="0" w:firstColumn="1" w:lastColumn="0" w:oddVBand="0" w:evenVBand="0" w:oddHBand="0" w:evenHBand="0" w:firstRowFirstColumn="0" w:firstRowLastColumn="0" w:lastRowFirstColumn="0" w:lastRowLastColumn="0"/>
            <w:tcW w:w="0" w:type="auto"/>
            <w:shd w:val="clear" w:color="auto" w:fill="FEE99C"/>
            <w:vAlign w:val="center"/>
          </w:tcPr>
          <w:p w14:paraId="24280265" w14:textId="77777777" w:rsidR="00D51C20" w:rsidRPr="00CB5003" w:rsidRDefault="00D51C20" w:rsidP="007D4759">
            <w:pPr>
              <w:tabs>
                <w:tab w:val="clear" w:pos="2694"/>
              </w:tabs>
              <w:spacing w:before="0" w:after="15" w:line="240" w:lineRule="auto"/>
              <w:ind w:left="29" w:hanging="10"/>
              <w:rPr>
                <w:rFonts w:ascii="Avenir LT Std 35 Light" w:eastAsia="Times New Roman" w:hAnsi="Avenir LT Std 35 Light" w:cs="Times New Roman"/>
                <w:color w:val="00000A"/>
                <w:sz w:val="22"/>
                <w:szCs w:val="28"/>
              </w:rPr>
            </w:pPr>
            <w:r w:rsidRPr="00CB5003">
              <w:rPr>
                <w:rFonts w:ascii="Avenir LT Std 35 Light" w:eastAsia="Times New Roman" w:hAnsi="Avenir LT Std 35 Light" w:cs="Times New Roman"/>
                <w:color w:val="00000A"/>
                <w:sz w:val="22"/>
                <w:szCs w:val="28"/>
              </w:rPr>
              <w:t>Credit value:</w:t>
            </w:r>
          </w:p>
        </w:tc>
        <w:tc>
          <w:tcPr>
            <w:tcW w:w="6283" w:type="dxa"/>
            <w:tcBorders>
              <w:top w:val="single" w:sz="4" w:space="0" w:color="00000A"/>
              <w:left w:val="single" w:sz="36" w:space="0" w:color="FFFFFF"/>
              <w:bottom w:val="single" w:sz="4" w:space="0" w:color="00000A"/>
              <w:right w:val="single" w:sz="36" w:space="0" w:color="FFFFFF"/>
            </w:tcBorders>
            <w:shd w:val="clear" w:color="auto" w:fill="auto"/>
            <w:tcMar>
              <w:left w:w="-45" w:type="dxa"/>
            </w:tcMar>
            <w:vAlign w:val="center"/>
          </w:tcPr>
          <w:p w14:paraId="2DF0A9B8" w14:textId="77777777" w:rsidR="00D51C20" w:rsidRPr="00230BD0" w:rsidRDefault="00D51C20" w:rsidP="007D4759">
            <w:pPr>
              <w:tabs>
                <w:tab w:val="clear" w:pos="2694"/>
              </w:tabs>
              <w:spacing w:before="0" w:after="15" w:line="240" w:lineRule="auto"/>
              <w:ind w:left="29" w:hanging="1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8"/>
                <w:highlight w:val="yellow"/>
              </w:rPr>
            </w:pPr>
            <w:r>
              <w:rPr>
                <w:rFonts w:ascii="Avenir LT Std 35 Light" w:eastAsia="Times New Roman" w:hAnsi="Avenir LT Std 35 Light" w:cs="Times New Roman"/>
                <w:color w:val="000000"/>
                <w:sz w:val="22"/>
                <w:szCs w:val="28"/>
              </w:rPr>
              <w:t>6</w:t>
            </w:r>
          </w:p>
        </w:tc>
      </w:tr>
      <w:tr w:rsidR="00D51C20" w:rsidRPr="00CB5003" w14:paraId="62DA2FA1" w14:textId="77777777" w:rsidTr="007D4759">
        <w:trPr>
          <w:trHeight w:val="484"/>
        </w:trPr>
        <w:tc>
          <w:tcPr>
            <w:cnfStyle w:val="001000000000" w:firstRow="0" w:lastRow="0" w:firstColumn="1" w:lastColumn="0" w:oddVBand="0" w:evenVBand="0" w:oddHBand="0" w:evenHBand="0" w:firstRowFirstColumn="0" w:firstRowLastColumn="0" w:lastRowFirstColumn="0" w:lastRowLastColumn="0"/>
            <w:tcW w:w="0" w:type="auto"/>
            <w:shd w:val="clear" w:color="auto" w:fill="FEE99C"/>
            <w:vAlign w:val="center"/>
          </w:tcPr>
          <w:p w14:paraId="4D058A5A" w14:textId="77777777" w:rsidR="00D51C20" w:rsidRPr="00CB5003" w:rsidRDefault="00D51C20" w:rsidP="007D4759">
            <w:pPr>
              <w:tabs>
                <w:tab w:val="clear" w:pos="2694"/>
              </w:tabs>
              <w:spacing w:before="0" w:after="15" w:line="240" w:lineRule="auto"/>
              <w:ind w:left="29" w:hanging="10"/>
              <w:rPr>
                <w:rFonts w:ascii="Avenir LT Std 35 Light" w:eastAsia="Times New Roman" w:hAnsi="Avenir LT Std 35 Light" w:cs="Times New Roman"/>
                <w:color w:val="00000A"/>
                <w:sz w:val="22"/>
                <w:szCs w:val="28"/>
              </w:rPr>
            </w:pPr>
            <w:r w:rsidRPr="00CB5003">
              <w:rPr>
                <w:rFonts w:ascii="Avenir LT Std 35 Light" w:eastAsia="Times New Roman" w:hAnsi="Avenir LT Std 35 Light" w:cs="Times New Roman"/>
                <w:color w:val="00000A"/>
                <w:sz w:val="22"/>
                <w:szCs w:val="28"/>
              </w:rPr>
              <w:t>GLH:</w:t>
            </w:r>
          </w:p>
        </w:tc>
        <w:tc>
          <w:tcPr>
            <w:tcW w:w="6283" w:type="dxa"/>
            <w:tcBorders>
              <w:top w:val="single" w:sz="4" w:space="0" w:color="00000A"/>
              <w:left w:val="single" w:sz="36" w:space="0" w:color="FFFFFF"/>
              <w:bottom w:val="single" w:sz="4" w:space="0" w:color="00000A"/>
              <w:right w:val="single" w:sz="36" w:space="0" w:color="FFFFFF"/>
            </w:tcBorders>
            <w:shd w:val="clear" w:color="auto" w:fill="auto"/>
            <w:tcMar>
              <w:left w:w="-45" w:type="dxa"/>
            </w:tcMar>
            <w:vAlign w:val="center"/>
          </w:tcPr>
          <w:p w14:paraId="68997995" w14:textId="77777777" w:rsidR="00D51C20" w:rsidRPr="00230BD0" w:rsidRDefault="00D51C20" w:rsidP="007D4759">
            <w:pPr>
              <w:tabs>
                <w:tab w:val="clear" w:pos="2694"/>
              </w:tabs>
              <w:spacing w:before="0" w:after="15" w:line="240" w:lineRule="auto"/>
              <w:ind w:left="29" w:hanging="1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8"/>
                <w:highlight w:val="yellow"/>
              </w:rPr>
            </w:pPr>
            <w:r>
              <w:rPr>
                <w:rFonts w:ascii="Avenir LT Std 35 Light" w:eastAsia="Times New Roman" w:hAnsi="Avenir LT Std 35 Light" w:cs="Times New Roman"/>
                <w:color w:val="000000"/>
                <w:sz w:val="22"/>
                <w:szCs w:val="28"/>
              </w:rPr>
              <w:t>20</w:t>
            </w:r>
          </w:p>
        </w:tc>
      </w:tr>
      <w:tr w:rsidR="00D51C20" w:rsidRPr="00CB5003" w14:paraId="4F8A9CB6" w14:textId="77777777" w:rsidTr="007D4759">
        <w:trPr>
          <w:trHeight w:val="617"/>
        </w:trPr>
        <w:tc>
          <w:tcPr>
            <w:cnfStyle w:val="001000000000" w:firstRow="0" w:lastRow="0" w:firstColumn="1" w:lastColumn="0" w:oddVBand="0" w:evenVBand="0" w:oddHBand="0" w:evenHBand="0" w:firstRowFirstColumn="0" w:firstRowLastColumn="0" w:lastRowFirstColumn="0" w:lastRowLastColumn="0"/>
            <w:tcW w:w="0" w:type="auto"/>
            <w:tcBorders>
              <w:bottom w:val="single" w:sz="36" w:space="0" w:color="FFFFFF"/>
            </w:tcBorders>
            <w:shd w:val="clear" w:color="auto" w:fill="FEE99C"/>
            <w:vAlign w:val="center"/>
          </w:tcPr>
          <w:p w14:paraId="67621FE8" w14:textId="77777777" w:rsidR="00D51C20" w:rsidRPr="00CB5003" w:rsidRDefault="00D51C20" w:rsidP="007D4759">
            <w:pPr>
              <w:keepNext/>
              <w:tabs>
                <w:tab w:val="clear" w:pos="2694"/>
              </w:tabs>
              <w:spacing w:before="0" w:after="15" w:line="240" w:lineRule="auto"/>
              <w:ind w:left="29" w:hanging="10"/>
              <w:rPr>
                <w:rFonts w:ascii="Avenir LT Std 35 Light" w:eastAsia="Times New Roman" w:hAnsi="Avenir LT Std 35 Light" w:cs="Times New Roman"/>
                <w:color w:val="00000A"/>
                <w:sz w:val="22"/>
                <w:szCs w:val="28"/>
              </w:rPr>
            </w:pPr>
            <w:r w:rsidRPr="00CB5003">
              <w:rPr>
                <w:rFonts w:ascii="Avenir LT Std 35 Light" w:eastAsia="Times New Roman" w:hAnsi="Avenir LT Std 35 Light" w:cs="Times New Roman"/>
                <w:color w:val="00000A"/>
                <w:sz w:val="22"/>
                <w:szCs w:val="28"/>
              </w:rPr>
              <w:t>Unit aim:</w:t>
            </w:r>
          </w:p>
        </w:tc>
        <w:tc>
          <w:tcPr>
            <w:tcW w:w="6283" w:type="dxa"/>
            <w:tcBorders>
              <w:top w:val="single" w:sz="4" w:space="0" w:color="00000A"/>
              <w:left w:val="single" w:sz="36" w:space="0" w:color="FFFFFF"/>
              <w:bottom w:val="single" w:sz="36" w:space="0" w:color="FFFFFF"/>
              <w:right w:val="single" w:sz="36" w:space="0" w:color="FFFFFF"/>
            </w:tcBorders>
            <w:shd w:val="clear" w:color="auto" w:fill="auto"/>
            <w:tcMar>
              <w:left w:w="-45" w:type="dxa"/>
            </w:tcMar>
            <w:vAlign w:val="center"/>
          </w:tcPr>
          <w:p w14:paraId="3A6F011E" w14:textId="77777777" w:rsidR="00D51C20" w:rsidRPr="00CB5003" w:rsidRDefault="00D51C20" w:rsidP="007D4759">
            <w:pPr>
              <w:tabs>
                <w:tab w:val="clear" w:pos="2694"/>
              </w:tabs>
              <w:spacing w:before="0" w:after="15" w:line="240" w:lineRule="auto"/>
              <w:ind w:left="29" w:hanging="1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8"/>
              </w:rPr>
            </w:pPr>
            <w:r w:rsidRPr="00230BD0">
              <w:rPr>
                <w:rFonts w:ascii="Avenir LT Std 35 Light" w:eastAsia="Times New Roman" w:hAnsi="Avenir LT Std 35 Light" w:cs="Times New Roman"/>
                <w:color w:val="000000"/>
                <w:sz w:val="22"/>
                <w:szCs w:val="28"/>
              </w:rPr>
              <w:t>This unit aims to provide learners with an understanding of the skills, principles and practice required for effective coaching or mentoring within an organisational context</w:t>
            </w:r>
          </w:p>
        </w:tc>
      </w:tr>
    </w:tbl>
    <w:p w14:paraId="13AAD088" w14:textId="77777777" w:rsidR="00D51C20" w:rsidRPr="00CB5003" w:rsidRDefault="00D51C20" w:rsidP="00D51C20">
      <w:pPr>
        <w:keepNext/>
        <w:pBdr>
          <w:top w:val="single" w:sz="6" w:space="8" w:color="00000A"/>
        </w:pBdr>
        <w:tabs>
          <w:tab w:val="clear" w:pos="2694"/>
        </w:tabs>
        <w:spacing w:before="0" w:after="0" w:line="240" w:lineRule="auto"/>
        <w:ind w:left="29" w:hanging="10"/>
        <w:outlineLvl w:val="3"/>
        <w:rPr>
          <w:rFonts w:ascii="Bitter" w:eastAsia="Times New Roman" w:hAnsi="Bitter" w:cs="Times New Roman"/>
          <w:b/>
          <w:bCs/>
          <w:color w:val="F49515"/>
          <w:sz w:val="26"/>
          <w:szCs w:val="26"/>
          <w:lang w:eastAsia="en-GB"/>
        </w:rPr>
      </w:pPr>
      <w:r w:rsidRPr="00CB5003">
        <w:rPr>
          <w:rFonts w:ascii="Bitter" w:eastAsia="Times New Roman" w:hAnsi="Bitter" w:cs="Times New Roman"/>
          <w:b/>
          <w:bCs/>
          <w:color w:val="F49515"/>
          <w:sz w:val="26"/>
          <w:szCs w:val="26"/>
          <w:lang w:eastAsia="en-GB"/>
        </w:rPr>
        <w:t>Learning outcome (LO 1)</w:t>
      </w:r>
    </w:p>
    <w:p w14:paraId="4A3F4BCB"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will:</w:t>
      </w:r>
    </w:p>
    <w:p w14:paraId="794B86E8"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1</w:t>
      </w:r>
      <w:r w:rsidRPr="00D56B63">
        <w:rPr>
          <w:rFonts w:ascii="Avenir LT Std 35 Light" w:eastAsia="Avenir LT Std 35 Light" w:hAnsi="Avenir LT Std 35 Light" w:cs="CongressSans"/>
          <w:color w:val="3B3C42"/>
          <w:sz w:val="22"/>
          <w:szCs w:val="22"/>
          <w:lang w:val="en-US"/>
        </w:rPr>
        <w:tab/>
        <w:t>Understand the purpose of coaching and mentoring within an organisational context</w:t>
      </w:r>
    </w:p>
    <w:p w14:paraId="61835C27" w14:textId="77777777" w:rsidR="00D56B63" w:rsidRPr="00D56B63" w:rsidRDefault="00D56B63" w:rsidP="00D56B63">
      <w:pPr>
        <w:keepNext/>
        <w:tabs>
          <w:tab w:val="clear" w:pos="2694"/>
        </w:tabs>
        <w:spacing w:before="0" w:after="0" w:line="240" w:lineRule="auto"/>
        <w:ind w:left="29" w:right="6059" w:hanging="10"/>
        <w:outlineLvl w:val="3"/>
        <w:rPr>
          <w:rFonts w:ascii="Bitter" w:eastAsia="Times New Roman" w:hAnsi="Bitter" w:cs="Times New Roman"/>
          <w:b/>
          <w:bCs/>
          <w:color w:val="F49515"/>
          <w:sz w:val="26"/>
          <w:szCs w:val="26"/>
          <w:lang w:eastAsia="en-GB"/>
        </w:rPr>
      </w:pPr>
      <w:r w:rsidRPr="00D56B63">
        <w:rPr>
          <w:rFonts w:ascii="Bitter" w:eastAsia="Times New Roman" w:hAnsi="Bitter" w:cs="Times New Roman"/>
          <w:b/>
          <w:bCs/>
          <w:color w:val="F49515"/>
          <w:sz w:val="26"/>
          <w:szCs w:val="26"/>
          <w:lang w:eastAsia="en-GB"/>
        </w:rPr>
        <w:t>Assessment criteria</w:t>
      </w:r>
    </w:p>
    <w:p w14:paraId="07733756" w14:textId="77777777" w:rsidR="00D56B63" w:rsidRPr="00D56B63" w:rsidRDefault="00D56B63" w:rsidP="00D56B63">
      <w:pPr>
        <w:keepNext/>
        <w:tabs>
          <w:tab w:val="clear" w:pos="2694"/>
        </w:tabs>
        <w:spacing w:line="240" w:lineRule="auto"/>
        <w:ind w:left="29" w:hanging="10"/>
        <w:rPr>
          <w:rFonts w:ascii="Avenir LT Std 35 Light" w:eastAsia="Calibri" w:hAnsi="Avenir LT Std 35 Light" w:cs="Calibri"/>
          <w:color w:val="00000A"/>
          <w:sz w:val="22"/>
          <w:szCs w:val="28"/>
          <w:lang w:eastAsia="en-GB"/>
        </w:rPr>
      </w:pPr>
      <w:r w:rsidRPr="00D56B63">
        <w:rPr>
          <w:rFonts w:ascii="Avenir LT Std 35 Light" w:eastAsia="Times New Roman" w:hAnsi="Avenir LT Std 35 Light" w:cs="Times New Roman"/>
          <w:b/>
          <w:color w:val="3B3C42"/>
          <w:sz w:val="22"/>
          <w:szCs w:val="28"/>
          <w:lang w:eastAsia="en-GB"/>
        </w:rPr>
        <w:t>The learner can:</w:t>
      </w:r>
    </w:p>
    <w:p w14:paraId="6A1E98AF" w14:textId="77777777" w:rsidR="00D56B63" w:rsidRPr="00D56B63" w:rsidRDefault="00D56B63" w:rsidP="00D56B63">
      <w:pPr>
        <w:numPr>
          <w:ilvl w:val="1"/>
          <w:numId w:val="1"/>
        </w:numPr>
        <w:tabs>
          <w:tab w:val="clear" w:pos="2694"/>
        </w:tabs>
        <w:spacing w:before="40" w:after="40" w:line="240" w:lineRule="auto"/>
        <w:ind w:left="562" w:hanging="562"/>
        <w:rPr>
          <w:rFonts w:ascii="Avenir LT Std 35 Light" w:eastAsia="Avenir LT Std 35 Light" w:hAnsi="Avenir LT Std 35 Light" w:cs="CongressSans"/>
          <w:strike/>
          <w:color w:val="3B3C42"/>
          <w:sz w:val="22"/>
          <w:szCs w:val="22"/>
          <w:lang w:val="en-US"/>
        </w:rPr>
      </w:pPr>
      <w:r w:rsidRPr="00D56B63">
        <w:rPr>
          <w:rFonts w:ascii="Avenir LT Std 35 Light" w:eastAsia="Avenir LT Std 35 Light" w:hAnsi="Avenir LT Std 35 Light" w:cs="CongressSans"/>
          <w:color w:val="3B3C42"/>
          <w:sz w:val="22"/>
          <w:szCs w:val="22"/>
          <w:lang w:val="en-US"/>
        </w:rPr>
        <w:t xml:space="preserve">Define what coaching and mentoring is within an organisational context, explaining the similarities and differences between coaching and mentoring </w:t>
      </w:r>
    </w:p>
    <w:p w14:paraId="32D4657D" w14:textId="77777777" w:rsidR="00D56B63" w:rsidRPr="00D56B63" w:rsidRDefault="00D56B63" w:rsidP="00D56B63">
      <w:pPr>
        <w:numPr>
          <w:ilvl w:val="1"/>
          <w:numId w:val="1"/>
        </w:num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 xml:space="preserve">Evaluate how the organisational context affects coaching or mentoring </w:t>
      </w:r>
    </w:p>
    <w:p w14:paraId="1946462D" w14:textId="77777777" w:rsidR="00D56B63" w:rsidRPr="00D56B63" w:rsidRDefault="00D56B63" w:rsidP="00D56B63">
      <w:pPr>
        <w:numPr>
          <w:ilvl w:val="1"/>
          <w:numId w:val="1"/>
        </w:num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Present the business rationale for using coaching or mentoring to benefit individuals and organisations</w:t>
      </w:r>
    </w:p>
    <w:p w14:paraId="37FEF70D" w14:textId="77777777" w:rsidR="00D56B63" w:rsidRPr="00D56B63" w:rsidRDefault="00D56B63" w:rsidP="00D56B63">
      <w:pPr>
        <w:numPr>
          <w:ilvl w:val="1"/>
          <w:numId w:val="1"/>
        </w:num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Assess how the impact of coaching or mentoring can be measured for individuals and organisations</w:t>
      </w:r>
    </w:p>
    <w:p w14:paraId="4B588B3C" w14:textId="77777777" w:rsidR="00D56B63" w:rsidRPr="00D56B63" w:rsidRDefault="00D56B63" w:rsidP="00D56B63">
      <w:pPr>
        <w:numPr>
          <w:ilvl w:val="1"/>
          <w:numId w:val="1"/>
        </w:num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 xml:space="preserve">Identify potential barriers to coaching or mentoring and develop appropriate strategies to </w:t>
      </w:r>
      <w:proofErr w:type="spellStart"/>
      <w:r w:rsidRPr="00D56B63">
        <w:rPr>
          <w:rFonts w:ascii="Avenir LT Std 35 Light" w:eastAsia="Avenir LT Std 35 Light" w:hAnsi="Avenir LT Std 35 Light" w:cs="CongressSans"/>
          <w:color w:val="3B3C42"/>
          <w:sz w:val="22"/>
          <w:szCs w:val="22"/>
          <w:lang w:val="en-US"/>
        </w:rPr>
        <w:t>minimise</w:t>
      </w:r>
      <w:proofErr w:type="spellEnd"/>
      <w:r w:rsidRPr="00D56B63">
        <w:rPr>
          <w:rFonts w:ascii="Avenir LT Std 35 Light" w:eastAsia="Avenir LT Std 35 Light" w:hAnsi="Avenir LT Std 35 Light" w:cs="CongressSans"/>
          <w:color w:val="3B3C42"/>
          <w:sz w:val="22"/>
          <w:szCs w:val="22"/>
          <w:lang w:val="en-US"/>
        </w:rPr>
        <w:t xml:space="preserve"> these barriers</w:t>
      </w:r>
    </w:p>
    <w:p w14:paraId="279F8E12" w14:textId="77777777" w:rsidR="00D51C20" w:rsidRPr="00CB5003" w:rsidRDefault="00D51C20" w:rsidP="00D51C20">
      <w:pPr>
        <w:pStyle w:val="Lesson-Topic-Title-XY"/>
      </w:pPr>
      <w:r>
        <w:t>Depth</w:t>
      </w:r>
    </w:p>
    <w:p w14:paraId="2F1A1006" w14:textId="77777777" w:rsidR="00D51C20" w:rsidRDefault="00D51C20" w:rsidP="00D51C20">
      <w:pPr>
        <w:pStyle w:val="TitledBlock-ParaBlockindent-RichTextnumbered-XY"/>
        <w:numPr>
          <w:ilvl w:val="1"/>
          <w:numId w:val="2"/>
        </w:numPr>
        <w:ind w:left="567" w:hanging="567"/>
        <w:rPr>
          <w:rFonts w:ascii="Avenir LT Std 35 Light" w:eastAsia="Calibri" w:hAnsi="Avenir LT Std 35 Light" w:cs="Calibri"/>
          <w:color w:val="000000"/>
        </w:rPr>
      </w:pPr>
      <w:r w:rsidRPr="00B87D84">
        <w:rPr>
          <w:rFonts w:ascii="Avenir LT Std 35 Light" w:eastAsia="Calibri" w:hAnsi="Avenir LT Std 35 Light" w:cs="Calibri"/>
          <w:color w:val="000000"/>
        </w:rPr>
        <w:t>Current definitions of coaching and mentoring (</w:t>
      </w:r>
      <w:proofErr w:type="spellStart"/>
      <w:r w:rsidRPr="00B87D84">
        <w:rPr>
          <w:rFonts w:ascii="Avenir LT Std 35 Light" w:eastAsia="Calibri" w:hAnsi="Avenir LT Std 35 Light" w:cs="Calibri"/>
          <w:color w:val="000000"/>
        </w:rPr>
        <w:t>eg</w:t>
      </w:r>
      <w:proofErr w:type="spellEnd"/>
      <w:r w:rsidRPr="00B87D84">
        <w:rPr>
          <w:rFonts w:ascii="Avenir LT Std 35 Light" w:eastAsia="Calibri" w:hAnsi="Avenir LT Std 35 Light" w:cs="Calibri"/>
          <w:color w:val="000000"/>
        </w:rPr>
        <w:t xml:space="preserve"> Rogers, Starr, etc.)</w:t>
      </w:r>
    </w:p>
    <w:p w14:paraId="15E57499" w14:textId="77777777" w:rsidR="00D51C20" w:rsidRPr="00B87D84" w:rsidRDefault="00D51C20" w:rsidP="00D51C20">
      <w:pPr>
        <w:pStyle w:val="TitledBlock-ParaBlockindent-RichTextnumbered-XY"/>
        <w:ind w:firstLine="0"/>
        <w:rPr>
          <w:rFonts w:ascii="Avenir LT Std 35 Light" w:eastAsia="Calibri" w:hAnsi="Avenir LT Std 35 Light" w:cs="Calibri"/>
          <w:color w:val="000000"/>
        </w:rPr>
      </w:pPr>
      <w:r w:rsidRPr="00B87D84">
        <w:rPr>
          <w:rFonts w:ascii="Avenir LT Std 35 Light" w:eastAsia="Calibri" w:hAnsi="Avenir LT Std 35 Light" w:cs="Calibri"/>
          <w:color w:val="000000"/>
        </w:rPr>
        <w:t xml:space="preserve">Differences and overlaps between coaching and mentoring, </w:t>
      </w:r>
    </w:p>
    <w:p w14:paraId="1EB6D0D3" w14:textId="77777777" w:rsidR="00D51C20" w:rsidRPr="00B87D84" w:rsidRDefault="00D51C20" w:rsidP="00D51C20">
      <w:pPr>
        <w:pStyle w:val="TitledBlock-ParaBlockindent-RichTextnumbered-XY"/>
        <w:ind w:firstLine="0"/>
        <w:rPr>
          <w:rFonts w:ascii="Avenir LT Std 35 Light" w:eastAsia="Calibri" w:hAnsi="Avenir LT Std 35 Light" w:cs="Calibri"/>
          <w:color w:val="000000"/>
        </w:rPr>
      </w:pPr>
      <w:r w:rsidRPr="00B87D84">
        <w:rPr>
          <w:rFonts w:ascii="Avenir LT Std 35 Light" w:eastAsia="Calibri" w:hAnsi="Avenir LT Std 35 Light" w:cs="Calibri"/>
          <w:color w:val="000000"/>
        </w:rPr>
        <w:t>Circumstances when coaching or mentoring are the best or most suitable intervention.</w:t>
      </w:r>
    </w:p>
    <w:p w14:paraId="6675EDD1" w14:textId="77777777" w:rsidR="00D51C20" w:rsidRPr="00B87D84" w:rsidRDefault="00D51C20" w:rsidP="00D51C20">
      <w:pPr>
        <w:pStyle w:val="TitledBlock-ParaBlockindent-RichTextnumbered-XY"/>
        <w:numPr>
          <w:ilvl w:val="1"/>
          <w:numId w:val="2"/>
        </w:numPr>
        <w:ind w:left="567" w:hanging="567"/>
        <w:rPr>
          <w:rFonts w:ascii="Avenir LT Std 35 Light" w:eastAsia="Calibri" w:hAnsi="Avenir LT Std 35 Light" w:cs="Calibri"/>
          <w:color w:val="000000"/>
        </w:rPr>
      </w:pPr>
      <w:r w:rsidRPr="00B87D84">
        <w:rPr>
          <w:rFonts w:ascii="Avenir LT Std 35 Light" w:eastAsia="Calibri" w:hAnsi="Avenir LT Std 35 Light" w:cs="Calibri"/>
          <w:color w:val="000000"/>
        </w:rPr>
        <w:t>Organisational factors that may affect coaching or mentoring, such as:</w:t>
      </w:r>
    </w:p>
    <w:p w14:paraId="5531497C" w14:textId="77777777" w:rsidR="00D51C20" w:rsidRPr="00526882" w:rsidRDefault="00D51C20" w:rsidP="00D51C20">
      <w:pPr>
        <w:numPr>
          <w:ilvl w:val="0"/>
          <w:numId w:val="3"/>
        </w:numPr>
        <w:tabs>
          <w:tab w:val="clear" w:pos="2694"/>
        </w:tabs>
        <w:autoSpaceDE w:val="0"/>
        <w:autoSpaceDN w:val="0"/>
        <w:adjustRightInd w:val="0"/>
        <w:spacing w:before="0" w:after="79" w:line="259" w:lineRule="auto"/>
        <w:ind w:left="993" w:hanging="426"/>
        <w:contextualSpacing/>
        <w:rPr>
          <w:rFonts w:ascii="Avenir LT Std 35 Light" w:eastAsia="Times New Roman" w:hAnsi="Avenir LT Std 35 Light" w:cs="Times New Roman"/>
          <w:color w:val="000000"/>
          <w:sz w:val="22"/>
          <w:szCs w:val="22"/>
          <w:lang w:eastAsia="en-GB"/>
        </w:rPr>
      </w:pPr>
      <w:r w:rsidRPr="00526882">
        <w:rPr>
          <w:rFonts w:ascii="Avenir LT Std 35 Light" w:eastAsia="Times New Roman" w:hAnsi="Avenir LT Std 35 Light" w:cs="Times New Roman"/>
          <w:color w:val="000000"/>
          <w:sz w:val="22"/>
          <w:szCs w:val="22"/>
          <w:lang w:eastAsia="en-GB"/>
        </w:rPr>
        <w:t>Structure, culture and performance and the role coaching or mentoring has in supporting effective performance</w:t>
      </w:r>
    </w:p>
    <w:p w14:paraId="5EDCFCBA" w14:textId="77777777" w:rsidR="00D51C20" w:rsidRPr="00526882" w:rsidRDefault="00D51C20" w:rsidP="00D51C20">
      <w:pPr>
        <w:numPr>
          <w:ilvl w:val="0"/>
          <w:numId w:val="3"/>
        </w:numPr>
        <w:tabs>
          <w:tab w:val="clear" w:pos="2694"/>
        </w:tabs>
        <w:autoSpaceDE w:val="0"/>
        <w:autoSpaceDN w:val="0"/>
        <w:adjustRightInd w:val="0"/>
        <w:spacing w:before="0" w:after="79" w:line="259" w:lineRule="auto"/>
        <w:ind w:left="993" w:hanging="426"/>
        <w:contextualSpacing/>
        <w:rPr>
          <w:rFonts w:ascii="Avenir LT Std 35 Light" w:eastAsia="Times New Roman" w:hAnsi="Avenir LT Std 35 Light" w:cs="Times New Roman"/>
          <w:color w:val="000000"/>
          <w:sz w:val="22"/>
          <w:szCs w:val="22"/>
          <w:lang w:eastAsia="en-GB"/>
        </w:rPr>
      </w:pPr>
      <w:r w:rsidRPr="00526882">
        <w:rPr>
          <w:rFonts w:ascii="Avenir LT Std 35 Light" w:eastAsia="Times New Roman" w:hAnsi="Avenir LT Std 35 Light" w:cs="Times New Roman"/>
          <w:color w:val="000000"/>
          <w:sz w:val="22"/>
          <w:szCs w:val="22"/>
          <w:lang w:eastAsia="en-GB"/>
        </w:rPr>
        <w:t>Values, ethics and principles within the organisations</w:t>
      </w:r>
    </w:p>
    <w:p w14:paraId="5ED84DE0" w14:textId="77777777" w:rsidR="00D51C20" w:rsidRPr="00526882" w:rsidRDefault="00D51C20" w:rsidP="00D51C20">
      <w:pPr>
        <w:numPr>
          <w:ilvl w:val="0"/>
          <w:numId w:val="3"/>
        </w:numPr>
        <w:tabs>
          <w:tab w:val="clear" w:pos="2694"/>
        </w:tabs>
        <w:autoSpaceDE w:val="0"/>
        <w:autoSpaceDN w:val="0"/>
        <w:adjustRightInd w:val="0"/>
        <w:spacing w:before="0" w:after="79" w:line="259" w:lineRule="auto"/>
        <w:ind w:left="993" w:hanging="426"/>
        <w:contextualSpacing/>
        <w:rPr>
          <w:rFonts w:ascii="Avenir LT Std 35 Light" w:eastAsia="Times New Roman" w:hAnsi="Avenir LT Std 35 Light" w:cs="Times New Roman"/>
          <w:color w:val="000000"/>
          <w:sz w:val="22"/>
          <w:szCs w:val="22"/>
          <w:lang w:eastAsia="en-GB"/>
        </w:rPr>
      </w:pPr>
      <w:r w:rsidRPr="00526882">
        <w:rPr>
          <w:rFonts w:ascii="Avenir LT Std 35 Light" w:eastAsia="Times New Roman" w:hAnsi="Avenir LT Std 35 Light" w:cs="Times New Roman"/>
          <w:color w:val="000000"/>
          <w:sz w:val="22"/>
          <w:szCs w:val="22"/>
          <w:lang w:eastAsia="en-GB"/>
        </w:rPr>
        <w:t>Support for coaching or mentoring internally (</w:t>
      </w:r>
      <w:proofErr w:type="spellStart"/>
      <w:r w:rsidRPr="00526882">
        <w:rPr>
          <w:rFonts w:ascii="Avenir LT Std 35 Light" w:eastAsia="Times New Roman" w:hAnsi="Avenir LT Std 35 Light" w:cs="Times New Roman"/>
          <w:color w:val="000000"/>
          <w:sz w:val="22"/>
          <w:szCs w:val="22"/>
          <w:lang w:eastAsia="en-GB"/>
        </w:rPr>
        <w:t>eg</w:t>
      </w:r>
      <w:proofErr w:type="spellEnd"/>
      <w:r w:rsidRPr="00526882">
        <w:rPr>
          <w:rFonts w:ascii="Avenir LT Std 35 Light" w:eastAsia="Times New Roman" w:hAnsi="Avenir LT Std 35 Light" w:cs="Times New Roman"/>
          <w:color w:val="000000"/>
          <w:sz w:val="22"/>
          <w:szCs w:val="22"/>
          <w:lang w:eastAsia="en-GB"/>
        </w:rPr>
        <w:t xml:space="preserve"> policies, procedures, strategies and senior level support, etc.)</w:t>
      </w:r>
    </w:p>
    <w:p w14:paraId="2B307034" w14:textId="77777777" w:rsidR="00D51C20" w:rsidRPr="00B87D84" w:rsidRDefault="00D51C20" w:rsidP="00D51C20">
      <w:pPr>
        <w:pStyle w:val="TitledBlock-ParaBlockindent-RichTextnumbered-XY"/>
        <w:ind w:firstLine="0"/>
        <w:rPr>
          <w:rFonts w:ascii="Avenir LT Std 35 Light" w:eastAsia="Calibri" w:hAnsi="Avenir LT Std 35 Light" w:cs="Calibri"/>
          <w:color w:val="000000"/>
        </w:rPr>
      </w:pPr>
      <w:r w:rsidRPr="00B87D84">
        <w:rPr>
          <w:rFonts w:ascii="Avenir LT Std 35 Light" w:eastAsia="Calibri" w:hAnsi="Avenir LT Std 35 Light" w:cs="Calibri"/>
          <w:color w:val="000000"/>
        </w:rPr>
        <w:lastRenderedPageBreak/>
        <w:t>Review and evaluation of current evidence, research, etc. in coaching or mentoring</w:t>
      </w:r>
    </w:p>
    <w:p w14:paraId="7C4D4EF5" w14:textId="77777777" w:rsidR="00D51C20" w:rsidRDefault="00D51C20" w:rsidP="00D51C20">
      <w:pPr>
        <w:pStyle w:val="TitledBlock-ParaBlockindent-RichTextnumbered-XY"/>
        <w:numPr>
          <w:ilvl w:val="1"/>
          <w:numId w:val="2"/>
        </w:numPr>
        <w:ind w:left="567" w:hanging="567"/>
        <w:rPr>
          <w:rFonts w:ascii="Avenir LT Std 35 Light" w:eastAsia="Calibri" w:hAnsi="Avenir LT Std 35 Light" w:cs="Calibri"/>
          <w:color w:val="000000"/>
        </w:rPr>
      </w:pPr>
      <w:r w:rsidRPr="00526882">
        <w:rPr>
          <w:rFonts w:ascii="Avenir LT Std 35 Light" w:eastAsia="Calibri" w:hAnsi="Avenir LT Std 35 Light" w:cs="Calibri"/>
          <w:color w:val="000000"/>
        </w:rPr>
        <w:t>The business rationale for coaching or mentoring (</w:t>
      </w:r>
      <w:proofErr w:type="spellStart"/>
      <w:r w:rsidRPr="00526882">
        <w:rPr>
          <w:rFonts w:ascii="Avenir LT Std 35 Light" w:eastAsia="Calibri" w:hAnsi="Avenir LT Std 35 Light" w:cs="Calibri"/>
          <w:color w:val="000000"/>
        </w:rPr>
        <w:t>eg</w:t>
      </w:r>
      <w:proofErr w:type="spellEnd"/>
      <w:r w:rsidRPr="00526882">
        <w:rPr>
          <w:rFonts w:ascii="Avenir LT Std 35 Light" w:eastAsia="Calibri" w:hAnsi="Avenir LT Std 35 Light" w:cs="Calibri"/>
          <w:color w:val="000000"/>
        </w:rPr>
        <w:t xml:space="preserve"> for professional development, strategic goals, personal development, problem solving, improving individual or org</w:t>
      </w:r>
      <w:r>
        <w:rPr>
          <w:rFonts w:ascii="Avenir LT Std 35 Light" w:eastAsia="Calibri" w:hAnsi="Avenir LT Std 35 Light" w:cs="Calibri"/>
          <w:color w:val="000000"/>
        </w:rPr>
        <w:t>anisational performance, etc.)</w:t>
      </w:r>
    </w:p>
    <w:p w14:paraId="3CDB0590" w14:textId="77777777" w:rsidR="00D51C20" w:rsidRPr="00526882" w:rsidRDefault="00D51C20" w:rsidP="00D51C20">
      <w:pPr>
        <w:pStyle w:val="TitledBlock-ParaBlockindent-RichTextnumbered-XY"/>
        <w:numPr>
          <w:ilvl w:val="1"/>
          <w:numId w:val="2"/>
        </w:numPr>
        <w:ind w:left="567" w:hanging="567"/>
        <w:rPr>
          <w:rFonts w:ascii="Avenir LT Std 35 Light" w:eastAsia="Calibri" w:hAnsi="Avenir LT Std 35 Light" w:cs="Calibri"/>
          <w:color w:val="000000"/>
        </w:rPr>
      </w:pPr>
      <w:r w:rsidRPr="00526882">
        <w:rPr>
          <w:rFonts w:ascii="Avenir LT Std 35 Light" w:eastAsia="Calibri" w:hAnsi="Avenir LT Std 35 Light" w:cs="Calibri"/>
          <w:bCs/>
          <w:color w:val="000000"/>
          <w:lang w:val="en-GB"/>
        </w:rPr>
        <w:t>Measurement against individual and organisational objectives relating to coaching or mentoring.</w:t>
      </w:r>
    </w:p>
    <w:p w14:paraId="39714931" w14:textId="77777777" w:rsidR="00D51C20" w:rsidRPr="00526882" w:rsidRDefault="00D51C20" w:rsidP="00D51C20">
      <w:pPr>
        <w:pStyle w:val="TitledBlock-ParaBlockindent-RichTextnumbered-XY"/>
        <w:ind w:firstLine="0"/>
        <w:rPr>
          <w:rFonts w:ascii="Avenir LT Std 35 Light" w:eastAsia="Calibri" w:hAnsi="Avenir LT Std 35 Light" w:cs="Calibri"/>
          <w:color w:val="000000"/>
        </w:rPr>
      </w:pPr>
      <w:r w:rsidRPr="00526882">
        <w:rPr>
          <w:rFonts w:ascii="Avenir LT Std 35 Light" w:eastAsia="Calibri" w:hAnsi="Avenir LT Std 35 Light" w:cs="Calibri"/>
          <w:bCs/>
          <w:color w:val="000000"/>
          <w:lang w:val="en-GB"/>
        </w:rPr>
        <w:t>Measures to assess the impact of coaching or mentoring (</w:t>
      </w:r>
      <w:proofErr w:type="spellStart"/>
      <w:r w:rsidRPr="00526882">
        <w:rPr>
          <w:rFonts w:ascii="Avenir LT Std 35 Light" w:eastAsia="Calibri" w:hAnsi="Avenir LT Std 35 Light" w:cs="Calibri"/>
          <w:bCs/>
          <w:color w:val="000000"/>
          <w:lang w:val="en-GB"/>
        </w:rPr>
        <w:t>eg</w:t>
      </w:r>
      <w:proofErr w:type="spellEnd"/>
      <w:r w:rsidRPr="00526882">
        <w:rPr>
          <w:rFonts w:ascii="Avenir LT Std 35 Light" w:eastAsia="Calibri" w:hAnsi="Avenir LT Std 35 Light" w:cs="Calibri"/>
          <w:bCs/>
          <w:color w:val="000000"/>
          <w:lang w:val="en-GB"/>
        </w:rPr>
        <w:t xml:space="preserve"> financial returns, Kirkpatrick, etc.)</w:t>
      </w:r>
    </w:p>
    <w:p w14:paraId="4A11BB83" w14:textId="77777777" w:rsidR="00D51C20" w:rsidRPr="00526882" w:rsidRDefault="00D51C20" w:rsidP="00D51C20">
      <w:pPr>
        <w:pStyle w:val="TitledBlock-ParaBlockindent-RichTextnumbered-XY"/>
        <w:numPr>
          <w:ilvl w:val="1"/>
          <w:numId w:val="2"/>
        </w:numPr>
        <w:ind w:left="567" w:hanging="567"/>
        <w:rPr>
          <w:rFonts w:ascii="Avenir LT Std 35 Light" w:eastAsia="Calibri" w:hAnsi="Avenir LT Std 35 Light" w:cs="Calibri"/>
          <w:bCs/>
          <w:color w:val="000000"/>
          <w:lang w:val="en-GB"/>
        </w:rPr>
      </w:pPr>
      <w:r w:rsidRPr="00526882">
        <w:rPr>
          <w:rFonts w:ascii="Avenir LT Std 35 Light" w:eastAsia="Calibri" w:hAnsi="Avenir LT Std 35 Light" w:cs="Calibri"/>
          <w:bCs/>
          <w:color w:val="000000"/>
          <w:lang w:val="en-GB"/>
        </w:rPr>
        <w:t>Potential barriers to effective coaching or mentoring (</w:t>
      </w:r>
      <w:proofErr w:type="spellStart"/>
      <w:r w:rsidRPr="00526882">
        <w:rPr>
          <w:rFonts w:ascii="Avenir LT Std 35 Light" w:eastAsia="Calibri" w:hAnsi="Avenir LT Std 35 Light" w:cs="Calibri"/>
          <w:bCs/>
          <w:color w:val="000000"/>
          <w:lang w:val="en-GB"/>
        </w:rPr>
        <w:t>eg</w:t>
      </w:r>
      <w:proofErr w:type="spellEnd"/>
      <w:r w:rsidRPr="00526882">
        <w:rPr>
          <w:rFonts w:ascii="Avenir LT Std 35 Light" w:eastAsia="Calibri" w:hAnsi="Avenir LT Std 35 Light" w:cs="Calibri"/>
          <w:bCs/>
          <w:color w:val="000000"/>
          <w:lang w:val="en-GB"/>
        </w:rPr>
        <w:t xml:space="preserve"> time, resources, attitudes, beliefs, values, ownership, etc.)</w:t>
      </w:r>
    </w:p>
    <w:p w14:paraId="25535AD9" w14:textId="77777777" w:rsidR="00D51C20" w:rsidRPr="007C6982" w:rsidRDefault="00D51C20" w:rsidP="00D51C20">
      <w:pPr>
        <w:pStyle w:val="TitledBlock-ParaBlockindent-RichTextnumbered-XY"/>
        <w:ind w:firstLine="0"/>
        <w:rPr>
          <w:rFonts w:ascii="Avenir LT Std 35 Light" w:eastAsia="Calibri" w:hAnsi="Avenir LT Std 35 Light" w:cs="Calibri"/>
          <w:color w:val="000000"/>
        </w:rPr>
      </w:pPr>
      <w:r w:rsidRPr="007C6982">
        <w:rPr>
          <w:rFonts w:ascii="Avenir LT Std 35 Light" w:eastAsia="Calibri" w:hAnsi="Avenir LT Std 35 Light" w:cs="Calibri"/>
          <w:color w:val="000000"/>
        </w:rPr>
        <w:t>Potential barriers may be individual or organisational.</w:t>
      </w:r>
    </w:p>
    <w:p w14:paraId="09D0EA89" w14:textId="77777777" w:rsidR="00D51C20" w:rsidRPr="007C6982" w:rsidRDefault="00D51C20" w:rsidP="00D51C20">
      <w:pPr>
        <w:pStyle w:val="TitledBlock-ParaBlockindent-RichTextnumbered-XY"/>
        <w:ind w:firstLine="0"/>
        <w:rPr>
          <w:rFonts w:ascii="Avenir LT Std 35 Light" w:eastAsia="Calibri" w:hAnsi="Avenir LT Std 35 Light" w:cs="Calibri"/>
          <w:color w:val="000000"/>
        </w:rPr>
      </w:pPr>
      <w:r w:rsidRPr="007C6982">
        <w:rPr>
          <w:rFonts w:ascii="Avenir LT Std 35 Light" w:eastAsia="Calibri" w:hAnsi="Avenir LT Std 35 Light" w:cs="Calibri"/>
          <w:color w:val="000000"/>
        </w:rPr>
        <w:t xml:space="preserve">Strategies to </w:t>
      </w:r>
      <w:proofErr w:type="spellStart"/>
      <w:r w:rsidRPr="007C6982">
        <w:rPr>
          <w:rFonts w:ascii="Avenir LT Std 35 Light" w:eastAsia="Calibri" w:hAnsi="Avenir LT Std 35 Light" w:cs="Calibri"/>
          <w:color w:val="000000"/>
        </w:rPr>
        <w:t>minimise</w:t>
      </w:r>
      <w:proofErr w:type="spellEnd"/>
      <w:r w:rsidRPr="007C6982">
        <w:rPr>
          <w:rFonts w:ascii="Avenir LT Std 35 Light" w:eastAsia="Calibri" w:hAnsi="Avenir LT Std 35 Light" w:cs="Calibri"/>
          <w:color w:val="000000"/>
        </w:rPr>
        <w:t xml:space="preserve"> or overcome these potential barriers.</w:t>
      </w:r>
    </w:p>
    <w:p w14:paraId="2EC249FC" w14:textId="77777777" w:rsidR="00D51C20" w:rsidRPr="00526882" w:rsidRDefault="00D51C20" w:rsidP="00D51C20">
      <w:pPr>
        <w:pStyle w:val="TitledBlock-ParaBlockindent-RichTextnumbered-XY"/>
        <w:ind w:firstLine="0"/>
        <w:rPr>
          <w:rFonts w:ascii="Avenir LT Std 35 Light" w:eastAsia="Calibri" w:hAnsi="Avenir LT Std 35 Light" w:cs="Calibri"/>
          <w:color w:val="000000"/>
        </w:rPr>
      </w:pPr>
      <w:r w:rsidRPr="00526882">
        <w:rPr>
          <w:rFonts w:ascii="Avenir LT Std 35 Light" w:eastAsia="Calibri" w:hAnsi="Avenir LT Std 35 Light" w:cs="Calibri"/>
          <w:color w:val="000000"/>
        </w:rPr>
        <w:t>Organisational context and receptiveness for coaching or mentoring.</w:t>
      </w:r>
    </w:p>
    <w:p w14:paraId="6E9D1592" w14:textId="77777777" w:rsidR="00D51C20" w:rsidRPr="00526882" w:rsidRDefault="00D51C20" w:rsidP="00D51C20">
      <w:pPr>
        <w:pStyle w:val="Lesson-Topic-Title-XY"/>
      </w:pPr>
      <w:r w:rsidRPr="00526882">
        <w:t xml:space="preserve">Assessment guidance </w:t>
      </w:r>
    </w:p>
    <w:p w14:paraId="42162EE3"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must:</w:t>
      </w:r>
    </w:p>
    <w:p w14:paraId="68119DBE" w14:textId="77777777" w:rsidR="00D56B63" w:rsidRPr="00D56B63" w:rsidRDefault="00D56B63" w:rsidP="00D56B63">
      <w:pPr>
        <w:tabs>
          <w:tab w:val="clear" w:pos="2694"/>
        </w:tabs>
        <w:spacing w:before="60" w:after="60" w:line="250" w:lineRule="exact"/>
        <w:ind w:left="567" w:hanging="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1.1</w:t>
      </w:r>
      <w:r w:rsidRPr="00D56B63">
        <w:rPr>
          <w:rFonts w:ascii="Avenir LT Std 35 Light" w:eastAsia="Avenir LT Std 35 Light" w:hAnsi="Avenir LT Std 35 Light" w:cs="Times New Roman"/>
          <w:color w:val="3B3C42"/>
          <w:sz w:val="22"/>
          <w:szCs w:val="22"/>
          <w:lang w:val="en-US"/>
        </w:rPr>
        <w:tab/>
        <w:t>Provide clear definitions of both coaching and mentoring and describe the similarities and differences between them.  Include a definition for coaching and an explanation of how this works within an organisational context. Include a definition of mentoring and an explanation of how this works within an organisational context. Provide at least two similarities and two differences between coaching and mentoring.</w:t>
      </w:r>
    </w:p>
    <w:p w14:paraId="06DD75B7" w14:textId="77777777" w:rsidR="00D56B63" w:rsidRPr="00D56B63" w:rsidRDefault="00D56B63" w:rsidP="00D56B63">
      <w:pPr>
        <w:tabs>
          <w:tab w:val="clear" w:pos="2694"/>
        </w:tabs>
        <w:spacing w:before="60" w:after="60" w:line="250" w:lineRule="exact"/>
        <w:ind w:left="567" w:hanging="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1.2</w:t>
      </w:r>
      <w:r w:rsidRPr="00D56B63">
        <w:rPr>
          <w:rFonts w:ascii="Avenir LT Std 35 Light" w:eastAsia="Avenir LT Std 35 Light" w:hAnsi="Avenir LT Std 35 Light" w:cs="Times New Roman"/>
          <w:color w:val="3B3C42"/>
          <w:sz w:val="22"/>
          <w:szCs w:val="22"/>
          <w:lang w:val="en-US"/>
        </w:rPr>
        <w:tab/>
        <w:t>Evaluate organisational factors that may affect coaching or mentoring, such as structure, culture performance and stakeholder expectations. Consideration must be given to the impact of values, ethics and principles within organisations as well as the importance of internal support. In the evaluation, include at least three factors that are affected by the organisational context.</w:t>
      </w:r>
    </w:p>
    <w:p w14:paraId="78F9B256" w14:textId="77777777" w:rsidR="00D56B63" w:rsidRPr="00D56B63" w:rsidRDefault="00D56B63" w:rsidP="00D56B63">
      <w:pPr>
        <w:tabs>
          <w:tab w:val="clear" w:pos="2694"/>
        </w:tabs>
        <w:spacing w:before="60" w:after="60" w:line="250" w:lineRule="exact"/>
        <w:ind w:left="567" w:hanging="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1.3</w:t>
      </w:r>
      <w:r w:rsidRPr="00D56B63">
        <w:rPr>
          <w:rFonts w:ascii="Avenir LT Std 35 Light" w:eastAsia="Avenir LT Std 35 Light" w:hAnsi="Avenir LT Std 35 Light" w:cs="Times New Roman"/>
          <w:color w:val="3B3C42"/>
          <w:sz w:val="22"/>
          <w:szCs w:val="22"/>
          <w:lang w:val="en-US"/>
        </w:rPr>
        <w:tab/>
        <w:t>Provide a business rationale for the decision to use coaching or mentoring (</w:t>
      </w:r>
      <w:proofErr w:type="spellStart"/>
      <w:r w:rsidRPr="00D56B63">
        <w:rPr>
          <w:rFonts w:ascii="Avenir LT Std 35 Light" w:eastAsia="Avenir LT Std 35 Light" w:hAnsi="Avenir LT Std 35 Light" w:cs="Times New Roman"/>
          <w:color w:val="3B3C42"/>
          <w:sz w:val="22"/>
          <w:szCs w:val="22"/>
          <w:lang w:val="en-US"/>
        </w:rPr>
        <w:t>eg</w:t>
      </w:r>
      <w:proofErr w:type="spellEnd"/>
      <w:r w:rsidRPr="00D56B63">
        <w:rPr>
          <w:rFonts w:ascii="Avenir LT Std 35 Light" w:eastAsia="Avenir LT Std 35 Light" w:hAnsi="Avenir LT Std 35 Light" w:cs="Times New Roman"/>
          <w:color w:val="3B3C42"/>
          <w:sz w:val="22"/>
          <w:szCs w:val="22"/>
          <w:lang w:val="en-US"/>
        </w:rPr>
        <w:t xml:space="preserve"> in order to improve individual or organisational performance, personal effectiveness, motivation and confidence, etc.)</w:t>
      </w:r>
    </w:p>
    <w:p w14:paraId="1E3B8AAD" w14:textId="77777777" w:rsidR="00D56B63" w:rsidRPr="00D56B63" w:rsidRDefault="00D56B63" w:rsidP="00D56B63">
      <w:pPr>
        <w:tabs>
          <w:tab w:val="clear" w:pos="2694"/>
        </w:tabs>
        <w:spacing w:before="60" w:after="60" w:line="250" w:lineRule="exact"/>
        <w:ind w:left="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Justify the benefits of adopting coaching or mentoring. At least two benefits to organisations and at least two benefits to individuals must be included.</w:t>
      </w:r>
    </w:p>
    <w:p w14:paraId="6D43C505" w14:textId="77777777" w:rsidR="00D56B63" w:rsidRPr="00D56B63" w:rsidRDefault="00D56B63" w:rsidP="00D56B63">
      <w:pPr>
        <w:tabs>
          <w:tab w:val="clear" w:pos="2694"/>
        </w:tabs>
        <w:spacing w:before="60" w:after="60" w:line="250" w:lineRule="exact"/>
        <w:ind w:left="567" w:hanging="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1.4</w:t>
      </w:r>
      <w:r w:rsidRPr="00D56B63">
        <w:rPr>
          <w:rFonts w:ascii="Avenir LT Std 35 Light" w:eastAsia="Avenir LT Std 35 Light" w:hAnsi="Avenir LT Std 35 Light" w:cs="Times New Roman"/>
          <w:color w:val="3B3C42"/>
          <w:sz w:val="22"/>
          <w:szCs w:val="22"/>
          <w:lang w:val="en-US"/>
        </w:rPr>
        <w:tab/>
        <w:t>Based on the business rationale, assess how the impact can be measured for individuals and organisations (</w:t>
      </w:r>
      <w:proofErr w:type="spellStart"/>
      <w:r w:rsidRPr="00D56B63">
        <w:rPr>
          <w:rFonts w:ascii="Avenir LT Std 35 Light" w:eastAsia="Avenir LT Std 35 Light" w:hAnsi="Avenir LT Std 35 Light" w:cs="Times New Roman"/>
          <w:color w:val="3B3C42"/>
          <w:sz w:val="22"/>
          <w:szCs w:val="22"/>
          <w:lang w:val="en-US"/>
        </w:rPr>
        <w:t>eg</w:t>
      </w:r>
      <w:proofErr w:type="spellEnd"/>
      <w:r w:rsidRPr="00D56B63">
        <w:rPr>
          <w:rFonts w:ascii="Avenir LT Std 35 Light" w:eastAsia="Avenir LT Std 35 Light" w:hAnsi="Avenir LT Std 35 Light" w:cs="Times New Roman"/>
          <w:color w:val="3B3C42"/>
          <w:sz w:val="22"/>
          <w:szCs w:val="22"/>
          <w:lang w:val="en-US"/>
        </w:rPr>
        <w:t xml:space="preserve"> financial returns, personal goals, aspirations, etc.)  Select a model of evaluation and assess the effectiveness in measuring the impact of coaching and mentoring for both individuals and the</w:t>
      </w:r>
      <w:r w:rsidRPr="00D56B63">
        <w:rPr>
          <w:rFonts w:ascii="Avenir LT Std 35 Light" w:eastAsia="Avenir LT Std 35 Light" w:hAnsi="Avenir LT Std 35 Light" w:cs="Times New Roman"/>
          <w:color w:val="3B3C42"/>
          <w:sz w:val="22"/>
          <w:szCs w:val="22"/>
        </w:rPr>
        <w:t xml:space="preserve"> organisation</w:t>
      </w:r>
      <w:r w:rsidRPr="00D56B63">
        <w:rPr>
          <w:rFonts w:ascii="Avenir LT Std 35 Light" w:eastAsia="Avenir LT Std 35 Light" w:hAnsi="Avenir LT Std 35 Light" w:cs="Times New Roman"/>
          <w:color w:val="3B3C42"/>
          <w:sz w:val="22"/>
          <w:szCs w:val="22"/>
          <w:lang w:val="en-US"/>
        </w:rPr>
        <w:t>. Include at least one example of a measure for individuals and one example of a measure for the organisation.</w:t>
      </w:r>
    </w:p>
    <w:p w14:paraId="5BEA372B" w14:textId="77777777" w:rsidR="00D56B63" w:rsidRPr="00D56B63" w:rsidRDefault="00D56B63" w:rsidP="00D56B63">
      <w:pPr>
        <w:tabs>
          <w:tab w:val="clear" w:pos="2694"/>
        </w:tabs>
        <w:spacing w:before="60" w:after="60" w:line="250" w:lineRule="exact"/>
        <w:ind w:left="567" w:hanging="567"/>
        <w:rPr>
          <w:rFonts w:ascii="Avenir LT Std 35 Light" w:eastAsia="Avenir LT Std 35 Light" w:hAnsi="Avenir LT Std 35 Light" w:cs="Times New Roman"/>
          <w:color w:val="3B3C42"/>
          <w:sz w:val="22"/>
          <w:szCs w:val="22"/>
          <w:lang w:val="en-US"/>
        </w:rPr>
      </w:pPr>
      <w:r w:rsidRPr="00D56B63">
        <w:rPr>
          <w:rFonts w:ascii="Avenir LT Std 35 Light" w:eastAsia="Avenir LT Std 35 Light" w:hAnsi="Avenir LT Std 35 Light" w:cs="Times New Roman"/>
          <w:color w:val="3B3C42"/>
          <w:sz w:val="22"/>
          <w:szCs w:val="22"/>
          <w:lang w:val="en-US"/>
        </w:rPr>
        <w:t>1.5</w:t>
      </w:r>
      <w:r w:rsidRPr="00D56B63">
        <w:rPr>
          <w:rFonts w:ascii="Avenir LT Std 35 Light" w:eastAsia="Avenir LT Std 35 Light" w:hAnsi="Avenir LT Std 35 Light" w:cs="Times New Roman"/>
          <w:color w:val="3B3C42"/>
          <w:sz w:val="22"/>
          <w:szCs w:val="22"/>
          <w:lang w:val="en-US"/>
        </w:rPr>
        <w:tab/>
        <w:t>Identify at least two potential individual and at least two potential organisational barriers to effective coaching or mentoring (</w:t>
      </w:r>
      <w:proofErr w:type="spellStart"/>
      <w:r w:rsidRPr="00D56B63">
        <w:rPr>
          <w:rFonts w:ascii="Avenir LT Std 35 Light" w:eastAsia="Avenir LT Std 35 Light" w:hAnsi="Avenir LT Std 35 Light" w:cs="Times New Roman"/>
          <w:color w:val="3B3C42"/>
          <w:sz w:val="22"/>
          <w:szCs w:val="22"/>
          <w:lang w:val="en-US"/>
        </w:rPr>
        <w:t>eg</w:t>
      </w:r>
      <w:proofErr w:type="spellEnd"/>
      <w:r w:rsidRPr="00D56B63">
        <w:rPr>
          <w:rFonts w:ascii="Avenir LT Std 35 Light" w:eastAsia="Avenir LT Std 35 Light" w:hAnsi="Avenir LT Std 35 Light" w:cs="Times New Roman"/>
          <w:color w:val="3B3C42"/>
          <w:sz w:val="22"/>
          <w:szCs w:val="22"/>
          <w:lang w:val="en-US"/>
        </w:rPr>
        <w:t xml:space="preserve"> availability, lack of time, lack of understanding, organisational commitment, lack of trained coaches or mentors, lack of financial resources, etc.)  Develop possible strategies to overcome each of the potential barriers identified (</w:t>
      </w:r>
      <w:proofErr w:type="spellStart"/>
      <w:r w:rsidRPr="00D56B63">
        <w:rPr>
          <w:rFonts w:ascii="Avenir LT Std 35 Light" w:eastAsia="Avenir LT Std 35 Light" w:hAnsi="Avenir LT Std 35 Light" w:cs="Times New Roman"/>
          <w:color w:val="3B3C42"/>
          <w:sz w:val="22"/>
          <w:szCs w:val="22"/>
          <w:lang w:val="en-US"/>
        </w:rPr>
        <w:t>eg</w:t>
      </w:r>
      <w:proofErr w:type="spellEnd"/>
      <w:r w:rsidRPr="00D56B63">
        <w:rPr>
          <w:rFonts w:ascii="Avenir LT Std 35 Light" w:eastAsia="Avenir LT Std 35 Light" w:hAnsi="Avenir LT Std 35 Light" w:cs="Times New Roman"/>
          <w:color w:val="3B3C42"/>
          <w:sz w:val="22"/>
          <w:szCs w:val="22"/>
          <w:lang w:val="en-US"/>
        </w:rPr>
        <w:t xml:space="preserve"> training interventions, support from senior teams, etc.)</w:t>
      </w:r>
    </w:p>
    <w:p w14:paraId="3A532D6A" w14:textId="77777777" w:rsidR="00D51C20" w:rsidRPr="00D863A7" w:rsidRDefault="00D51C20" w:rsidP="00D51C20">
      <w:pPr>
        <w:pStyle w:val="Lesson-Topic-Title-XY"/>
      </w:pPr>
      <w:r w:rsidRPr="00D863A7">
        <w:lastRenderedPageBreak/>
        <w:t>Learning outcome (LO 2)</w:t>
      </w:r>
    </w:p>
    <w:p w14:paraId="1737AAE0"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will:</w:t>
      </w:r>
    </w:p>
    <w:p w14:paraId="4DA3208D"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w:t>
      </w:r>
      <w:r w:rsidRPr="00D56B63">
        <w:rPr>
          <w:rFonts w:ascii="Avenir LT Std 35 Light" w:eastAsia="Avenir LT Std 35 Light" w:hAnsi="Avenir LT Std 35 Light" w:cs="CongressSans"/>
          <w:color w:val="3B3C42"/>
          <w:sz w:val="22"/>
          <w:szCs w:val="22"/>
          <w:lang w:val="en-US"/>
        </w:rPr>
        <w:tab/>
        <w:t>Understand the knowledge, skills and</w:t>
      </w:r>
      <w:r w:rsidRPr="00D56B63">
        <w:rPr>
          <w:rFonts w:ascii="Avenir LT Std 35 Light" w:eastAsia="Avenir LT Std 35 Light" w:hAnsi="Avenir LT Std 35 Light" w:cs="CongressSans"/>
          <w:color w:val="3B3C42"/>
          <w:sz w:val="22"/>
          <w:szCs w:val="22"/>
        </w:rPr>
        <w:t xml:space="preserve"> behaviours</w:t>
      </w:r>
      <w:r w:rsidRPr="00D56B63">
        <w:rPr>
          <w:rFonts w:ascii="Avenir LT Std 35 Light" w:eastAsia="Avenir LT Std 35 Light" w:hAnsi="Avenir LT Std 35 Light" w:cs="CongressSans"/>
          <w:color w:val="3B3C42"/>
          <w:sz w:val="22"/>
          <w:szCs w:val="22"/>
          <w:lang w:val="en-US"/>
        </w:rPr>
        <w:t xml:space="preserve"> required to be an effective coach or mentor</w:t>
      </w:r>
    </w:p>
    <w:p w14:paraId="06249E83" w14:textId="77777777" w:rsidR="00D56B63" w:rsidRPr="00D56B63" w:rsidRDefault="00D56B63" w:rsidP="00D56B63">
      <w:pPr>
        <w:keepNext/>
        <w:tabs>
          <w:tab w:val="clear" w:pos="2694"/>
        </w:tabs>
        <w:spacing w:before="0" w:after="0" w:line="240" w:lineRule="auto"/>
        <w:ind w:left="29" w:right="6059" w:hanging="10"/>
        <w:outlineLvl w:val="3"/>
        <w:rPr>
          <w:rFonts w:ascii="Bitter" w:eastAsia="Times New Roman" w:hAnsi="Bitter" w:cs="Times New Roman"/>
          <w:b/>
          <w:bCs/>
          <w:color w:val="F49515"/>
          <w:sz w:val="26"/>
          <w:szCs w:val="26"/>
          <w:lang w:eastAsia="en-GB"/>
        </w:rPr>
      </w:pPr>
      <w:r w:rsidRPr="00D56B63">
        <w:rPr>
          <w:rFonts w:ascii="Bitter" w:eastAsia="Times New Roman" w:hAnsi="Bitter" w:cs="Times New Roman"/>
          <w:b/>
          <w:bCs/>
          <w:color w:val="F49515"/>
          <w:sz w:val="26"/>
          <w:szCs w:val="26"/>
          <w:lang w:eastAsia="en-GB"/>
        </w:rPr>
        <w:t>Assessment criteria</w:t>
      </w:r>
    </w:p>
    <w:p w14:paraId="45E1C089" w14:textId="77777777" w:rsidR="00D56B63" w:rsidRPr="00D56B63" w:rsidRDefault="00D56B63" w:rsidP="00D56B63">
      <w:pPr>
        <w:keepNext/>
        <w:tabs>
          <w:tab w:val="clear" w:pos="2694"/>
        </w:tabs>
        <w:spacing w:line="240" w:lineRule="auto"/>
        <w:ind w:left="29" w:hanging="10"/>
        <w:rPr>
          <w:rFonts w:ascii="Avenir LT Std 35 Light" w:eastAsia="Times New Roman" w:hAnsi="Avenir LT Std 35 Light" w:cs="Times New Roman"/>
          <w:b/>
          <w:color w:val="3B3C42"/>
          <w:sz w:val="22"/>
          <w:szCs w:val="22"/>
          <w:lang w:eastAsia="en-GB"/>
        </w:rPr>
      </w:pPr>
      <w:r w:rsidRPr="00D56B63">
        <w:rPr>
          <w:rFonts w:ascii="Avenir LT Std 35 Light" w:eastAsia="Times New Roman" w:hAnsi="Avenir LT Std 35 Light" w:cs="Times New Roman"/>
          <w:b/>
          <w:color w:val="3B3C42"/>
          <w:sz w:val="22"/>
          <w:szCs w:val="28"/>
          <w:lang w:eastAsia="en-GB"/>
        </w:rPr>
        <w:t>The learner can:</w:t>
      </w:r>
    </w:p>
    <w:p w14:paraId="00A42369"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2.1</w:t>
      </w:r>
      <w:r w:rsidRPr="00D56B63">
        <w:rPr>
          <w:rFonts w:ascii="Avenir LT Std 35 Light" w:eastAsia="Avenir LT Std 35 Light" w:hAnsi="Avenir LT Std 35 Light" w:cs="CongressSans"/>
          <w:color w:val="3B3C42"/>
          <w:sz w:val="22"/>
          <w:szCs w:val="22"/>
          <w:lang w:val="en-US"/>
        </w:rPr>
        <w:tab/>
        <w:t>Review the knowledge, skills and</w:t>
      </w:r>
      <w:r w:rsidRPr="00D56B63">
        <w:rPr>
          <w:rFonts w:ascii="Avenir LT Std 35 Light" w:eastAsia="Avenir LT Std 35 Light" w:hAnsi="Avenir LT Std 35 Light" w:cs="CongressSans"/>
          <w:color w:val="3B3C42"/>
          <w:sz w:val="22"/>
          <w:szCs w:val="22"/>
        </w:rPr>
        <w:t xml:space="preserve"> behaviours</w:t>
      </w:r>
      <w:r w:rsidRPr="00D56B63">
        <w:rPr>
          <w:rFonts w:ascii="Avenir LT Std 35 Light" w:eastAsia="Avenir LT Std 35 Light" w:hAnsi="Avenir LT Std 35 Light" w:cs="CongressSans"/>
          <w:color w:val="3B3C42"/>
          <w:sz w:val="22"/>
          <w:szCs w:val="22"/>
          <w:lang w:val="en-US"/>
        </w:rPr>
        <w:t xml:space="preserve"> required to be an effective coach or mentor</w:t>
      </w:r>
    </w:p>
    <w:p w14:paraId="33EF2C3E"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2.2</w:t>
      </w:r>
      <w:r w:rsidRPr="00D56B63">
        <w:rPr>
          <w:rFonts w:ascii="Avenir LT Std 35 Light" w:eastAsia="Avenir LT Std 35 Light" w:hAnsi="Avenir LT Std 35 Light" w:cs="CongressSans"/>
          <w:color w:val="3B3C42"/>
          <w:sz w:val="22"/>
          <w:szCs w:val="22"/>
          <w:lang w:val="en-US"/>
        </w:rPr>
        <w:tab/>
        <w:t>Analyse the communication skills required by an effective coach or mentor</w:t>
      </w:r>
    </w:p>
    <w:p w14:paraId="798109BB"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2.3</w:t>
      </w:r>
      <w:r w:rsidRPr="00D56B63">
        <w:rPr>
          <w:rFonts w:ascii="Avenir LT Std 35 Light" w:eastAsia="Avenir LT Std 35 Light" w:hAnsi="Avenir LT Std 35 Light" w:cs="CongressSans"/>
          <w:color w:val="3B3C42"/>
          <w:sz w:val="22"/>
          <w:szCs w:val="22"/>
          <w:lang w:val="en-US"/>
        </w:rPr>
        <w:tab/>
        <w:t xml:space="preserve">Review the responsibilities of the coach or mentor to manage relationships effectively </w:t>
      </w:r>
    </w:p>
    <w:p w14:paraId="665F5403"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2.4</w:t>
      </w:r>
      <w:r w:rsidRPr="00D56B63">
        <w:rPr>
          <w:rFonts w:ascii="Avenir LT Std 35 Light" w:eastAsia="Avenir LT Std 35 Light" w:hAnsi="Avenir LT Std 35 Light" w:cs="CongressSans"/>
          <w:color w:val="3B3C42"/>
          <w:sz w:val="22"/>
          <w:szCs w:val="22"/>
          <w:lang w:val="en-US"/>
        </w:rPr>
        <w:tab/>
        <w:t xml:space="preserve">Review an effective coaching or mentoring model which can be followed within an organisational context </w:t>
      </w:r>
    </w:p>
    <w:p w14:paraId="7226F019"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2.5</w:t>
      </w:r>
      <w:r w:rsidRPr="00D56B63">
        <w:rPr>
          <w:rFonts w:ascii="Avenir LT Std 35 Light" w:eastAsia="Avenir LT Std 35 Light" w:hAnsi="Avenir LT Std 35 Light" w:cs="CongressSans"/>
          <w:color w:val="3B3C42"/>
          <w:sz w:val="22"/>
          <w:szCs w:val="22"/>
          <w:lang w:val="en-US"/>
        </w:rPr>
        <w:tab/>
        <w:t xml:space="preserve">Justify the importance of reflective practice and supervision for an effective coach or mentor </w:t>
      </w:r>
    </w:p>
    <w:p w14:paraId="46D78DB0" w14:textId="77777777" w:rsidR="00D51C20" w:rsidRPr="00CB5003" w:rsidRDefault="00D51C20" w:rsidP="00D51C20">
      <w:pPr>
        <w:pStyle w:val="Lesson-Topic-Title-XY"/>
      </w:pPr>
      <w:r w:rsidRPr="00CB5003">
        <w:t>Depth</w:t>
      </w:r>
    </w:p>
    <w:p w14:paraId="566384C2" w14:textId="77777777" w:rsidR="00D51C20" w:rsidRPr="001079D7" w:rsidRDefault="00D51C20" w:rsidP="00D51C20">
      <w:pPr>
        <w:pStyle w:val="TitledBlock-ParaBlockindent-RichTextnumbered-XY"/>
        <w:rPr>
          <w:rFonts w:ascii="Avenir LT Std 35 Light" w:eastAsia="Calibri" w:hAnsi="Avenir LT Std 35 Light" w:cs="Calibri"/>
          <w:color w:val="000000"/>
        </w:rPr>
      </w:pPr>
      <w:r w:rsidRPr="001079D7">
        <w:rPr>
          <w:rFonts w:ascii="Avenir LT Std 35 Light" w:eastAsia="Calibri" w:hAnsi="Avenir LT Std 35 Light" w:cs="Calibri"/>
          <w:color w:val="000000"/>
        </w:rPr>
        <w:t>2.1</w:t>
      </w:r>
      <w:r w:rsidRPr="001079D7">
        <w:rPr>
          <w:rFonts w:ascii="Avenir LT Std 35 Light" w:eastAsia="Calibri" w:hAnsi="Avenir LT Std 35 Light" w:cs="Calibri"/>
          <w:color w:val="000000"/>
        </w:rPr>
        <w:tab/>
        <w:t xml:space="preserve">Knowledge, skills and </w:t>
      </w:r>
      <w:r w:rsidRPr="00B757ED">
        <w:rPr>
          <w:rFonts w:ascii="Avenir LT Std 35 Light" w:eastAsia="Calibri" w:hAnsi="Avenir LT Std 35 Light" w:cs="Calibri"/>
          <w:color w:val="000000"/>
          <w:lang w:val="en-GB"/>
        </w:rPr>
        <w:t>behaviours</w:t>
      </w:r>
      <w:r w:rsidRPr="001079D7">
        <w:rPr>
          <w:rFonts w:ascii="Avenir LT Std 35 Light" w:eastAsia="Calibri" w:hAnsi="Avenir LT Std 35 Light" w:cs="Calibri"/>
          <w:color w:val="000000"/>
        </w:rPr>
        <w:t xml:space="preserve"> may include attitudes, beliefs and values</w:t>
      </w:r>
    </w:p>
    <w:p w14:paraId="42E8EEED" w14:textId="77777777" w:rsidR="00D51C20" w:rsidRPr="001079D7" w:rsidRDefault="00D51C20" w:rsidP="00D51C20">
      <w:pPr>
        <w:pStyle w:val="TitledBlock-ParaBlockindent-RichTextnumbered-XY"/>
        <w:ind w:firstLine="0"/>
        <w:rPr>
          <w:rFonts w:ascii="Avenir LT Std 35 Light" w:eastAsia="Calibri" w:hAnsi="Avenir LT Std 35 Light" w:cs="Calibri"/>
          <w:color w:val="000000"/>
        </w:rPr>
      </w:pPr>
      <w:r w:rsidRPr="001079D7">
        <w:rPr>
          <w:rFonts w:ascii="Avenir LT Std 35 Light" w:eastAsia="Calibri" w:hAnsi="Avenir LT Std 35 Light" w:cs="Calibri"/>
          <w:color w:val="000000"/>
        </w:rPr>
        <w:t>Links to theories about the relevant knowledge, skills and</w:t>
      </w:r>
      <w:r w:rsidRPr="00B757ED">
        <w:rPr>
          <w:rFonts w:ascii="Avenir LT Std 35 Light" w:eastAsia="Calibri" w:hAnsi="Avenir LT Std 35 Light" w:cs="Calibri"/>
          <w:color w:val="000000"/>
          <w:lang w:val="en-GB"/>
        </w:rPr>
        <w:t xml:space="preserve"> behaviours</w:t>
      </w:r>
      <w:r w:rsidRPr="001079D7">
        <w:rPr>
          <w:rFonts w:ascii="Avenir LT Std 35 Light" w:eastAsia="Calibri" w:hAnsi="Avenir LT Std 35 Light" w:cs="Calibri"/>
          <w:color w:val="000000"/>
        </w:rPr>
        <w:t xml:space="preserve"> required to be an effective coach or mentor.</w:t>
      </w:r>
    </w:p>
    <w:p w14:paraId="7D22DBE0" w14:textId="77777777" w:rsidR="00D51C20" w:rsidRDefault="00D51C20" w:rsidP="00D51C20">
      <w:pPr>
        <w:pStyle w:val="TitledBlock-ParaBlockindent-RichTextnumbered-XY"/>
        <w:ind w:firstLine="0"/>
        <w:rPr>
          <w:rFonts w:ascii="Avenir LT Std 35 Light" w:eastAsia="Calibri" w:hAnsi="Avenir LT Std 35 Light" w:cs="Calibri"/>
          <w:color w:val="000000"/>
        </w:rPr>
      </w:pPr>
      <w:r w:rsidRPr="001079D7">
        <w:rPr>
          <w:rFonts w:ascii="Avenir LT Std 35 Light" w:eastAsia="Calibri" w:hAnsi="Avenir LT Std 35 Light" w:cs="Calibri"/>
          <w:color w:val="000000"/>
        </w:rPr>
        <w:t>Models of coaching competencies from the professional bodies or recognised texts and research (</w:t>
      </w:r>
      <w:proofErr w:type="spellStart"/>
      <w:r w:rsidRPr="001079D7">
        <w:rPr>
          <w:rFonts w:ascii="Avenir LT Std 35 Light" w:eastAsia="Calibri" w:hAnsi="Avenir LT Std 35 Light" w:cs="Calibri"/>
          <w:color w:val="000000"/>
        </w:rPr>
        <w:t>eg</w:t>
      </w:r>
      <w:proofErr w:type="spellEnd"/>
      <w:r w:rsidRPr="001079D7">
        <w:rPr>
          <w:rFonts w:ascii="Avenir LT Std 35 Light" w:eastAsia="Calibri" w:hAnsi="Avenir LT Std 35 Light" w:cs="Calibri"/>
          <w:color w:val="000000"/>
        </w:rPr>
        <w:t xml:space="preserve"> AC, </w:t>
      </w:r>
      <w:proofErr w:type="spellStart"/>
      <w:r w:rsidRPr="001079D7">
        <w:rPr>
          <w:rFonts w:ascii="Avenir LT Std 35 Light" w:eastAsia="Calibri" w:hAnsi="Avenir LT Std 35 Light" w:cs="Calibri"/>
          <w:color w:val="000000"/>
        </w:rPr>
        <w:t>ICF</w:t>
      </w:r>
      <w:proofErr w:type="spellEnd"/>
      <w:r w:rsidRPr="001079D7">
        <w:rPr>
          <w:rFonts w:ascii="Avenir LT Std 35 Light" w:eastAsia="Calibri" w:hAnsi="Avenir LT Std 35 Light" w:cs="Calibri"/>
          <w:color w:val="000000"/>
        </w:rPr>
        <w:t xml:space="preserve">, </w:t>
      </w:r>
      <w:proofErr w:type="spellStart"/>
      <w:r w:rsidRPr="001079D7">
        <w:rPr>
          <w:rFonts w:ascii="Avenir LT Std 35 Light" w:eastAsia="Calibri" w:hAnsi="Avenir LT Std 35 Light" w:cs="Calibri"/>
          <w:color w:val="000000"/>
        </w:rPr>
        <w:t>EMCC</w:t>
      </w:r>
      <w:proofErr w:type="spellEnd"/>
      <w:r w:rsidRPr="001079D7">
        <w:rPr>
          <w:rFonts w:ascii="Avenir LT Std 35 Light" w:eastAsia="Calibri" w:hAnsi="Avenir LT Std 35 Light" w:cs="Calibri"/>
          <w:color w:val="000000"/>
        </w:rPr>
        <w:t>, etc.)</w:t>
      </w:r>
    </w:p>
    <w:p w14:paraId="3D5A2227" w14:textId="77777777" w:rsidR="00D51C20"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Learning styles and preferences and how they can affect coaching or mentoring.</w:t>
      </w:r>
    </w:p>
    <w:p w14:paraId="45DCFCB9" w14:textId="77777777" w:rsidR="00D51C20"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Diagnostic and other tools/techniques to support learning and performance (</w:t>
      </w:r>
      <w:proofErr w:type="spellStart"/>
      <w:r w:rsidRPr="001079D7">
        <w:rPr>
          <w:rFonts w:ascii="Avenir LT Std 35 Light" w:eastAsia="Calibri" w:hAnsi="Avenir LT Std 35 Light" w:cs="Calibri"/>
          <w:bCs/>
          <w:color w:val="000000"/>
          <w:lang w:val="en-GB"/>
        </w:rPr>
        <w:t>eg</w:t>
      </w:r>
      <w:proofErr w:type="spellEnd"/>
      <w:r w:rsidRPr="001079D7">
        <w:rPr>
          <w:rFonts w:ascii="Avenir LT Std 35 Light" w:eastAsia="Calibri" w:hAnsi="Avenir LT Std 35 Light" w:cs="Calibri"/>
          <w:bCs/>
          <w:color w:val="000000"/>
          <w:lang w:val="en-GB"/>
        </w:rPr>
        <w:t xml:space="preserve"> Myers-Briggs, 180º Feedback, 360º Feedback, Emotional Intellige</w:t>
      </w:r>
      <w:r>
        <w:rPr>
          <w:rFonts w:ascii="Avenir LT Std 35 Light" w:eastAsia="Calibri" w:hAnsi="Avenir LT Std 35 Light" w:cs="Calibri"/>
          <w:bCs/>
          <w:color w:val="000000"/>
          <w:lang w:val="en-GB"/>
        </w:rPr>
        <w:t>nce, Competency Measures, etc.)</w:t>
      </w:r>
    </w:p>
    <w:p w14:paraId="49D814C8" w14:textId="77777777" w:rsidR="00D51C20"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Giving and receiving feedback.</w:t>
      </w:r>
    </w:p>
    <w:p w14:paraId="01A212C1" w14:textId="77777777" w:rsidR="00D51C20"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Source and potential impact of personal beliefs and values on the coaching or mentoring process.</w:t>
      </w:r>
    </w:p>
    <w:p w14:paraId="41B61E46"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Importance of general self-awareness for coaches or mentors.</w:t>
      </w:r>
    </w:p>
    <w:p w14:paraId="02B44B10"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Transactional Analysis.</w:t>
      </w:r>
    </w:p>
    <w:p w14:paraId="59B04568" w14:textId="77777777" w:rsidR="00D51C20" w:rsidRPr="001079D7" w:rsidRDefault="00D51C20" w:rsidP="00D51C20">
      <w:pPr>
        <w:pStyle w:val="TitledBlock-ParaBlockindent-RichTextnumbered-XY"/>
        <w:rPr>
          <w:rFonts w:ascii="Avenir LT Std 35 Light" w:eastAsia="Calibri" w:hAnsi="Avenir LT Std 35 Light" w:cs="Calibri"/>
          <w:color w:val="000000"/>
        </w:rPr>
      </w:pPr>
      <w:r w:rsidRPr="001079D7">
        <w:rPr>
          <w:rFonts w:ascii="Avenir LT Std 35 Light" w:eastAsia="Calibri" w:hAnsi="Avenir LT Std 35 Light" w:cs="Calibri"/>
          <w:color w:val="000000"/>
        </w:rPr>
        <w:t>2.2</w:t>
      </w:r>
      <w:r w:rsidRPr="001079D7">
        <w:rPr>
          <w:rFonts w:ascii="Avenir LT Std 35 Light" w:eastAsia="Calibri" w:hAnsi="Avenir LT Std 35 Light" w:cs="Calibri"/>
          <w:color w:val="000000"/>
        </w:rPr>
        <w:tab/>
        <w:t>Communication skills (</w:t>
      </w:r>
      <w:proofErr w:type="spellStart"/>
      <w:r w:rsidRPr="001079D7">
        <w:rPr>
          <w:rFonts w:ascii="Avenir LT Std 35 Light" w:eastAsia="Calibri" w:hAnsi="Avenir LT Std 35 Light" w:cs="Calibri"/>
          <w:color w:val="000000"/>
        </w:rPr>
        <w:t>eg</w:t>
      </w:r>
      <w:proofErr w:type="spellEnd"/>
      <w:r w:rsidRPr="001079D7">
        <w:rPr>
          <w:rFonts w:ascii="Avenir LT Std 35 Light" w:eastAsia="Calibri" w:hAnsi="Avenir LT Std 35 Light" w:cs="Calibri"/>
          <w:color w:val="000000"/>
        </w:rPr>
        <w:t xml:space="preserve"> non-verbal, use of silence, types of questioning, listening, use of feedback), social/interpersonal skills, remaining ethical and</w:t>
      </w:r>
      <w:r w:rsidRPr="00B757ED">
        <w:rPr>
          <w:rFonts w:ascii="Avenir LT Std 35 Light" w:eastAsia="Calibri" w:hAnsi="Avenir LT Std 35 Light" w:cs="Calibri"/>
          <w:color w:val="000000"/>
          <w:lang w:val="en-GB"/>
        </w:rPr>
        <w:t xml:space="preserve"> non-judgemental</w:t>
      </w:r>
    </w:p>
    <w:p w14:paraId="5A638125"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Communication theories (</w:t>
      </w:r>
      <w:proofErr w:type="spellStart"/>
      <w:r w:rsidRPr="001079D7">
        <w:rPr>
          <w:rFonts w:ascii="Avenir LT Std 35 Light" w:eastAsia="Calibri" w:hAnsi="Avenir LT Std 35 Light" w:cs="Calibri"/>
          <w:bCs/>
          <w:color w:val="000000"/>
          <w:lang w:val="en-GB"/>
        </w:rPr>
        <w:t>eg</w:t>
      </w:r>
      <w:proofErr w:type="spellEnd"/>
      <w:r w:rsidRPr="001079D7">
        <w:rPr>
          <w:rFonts w:ascii="Avenir LT Std 35 Light" w:eastAsia="Calibri" w:hAnsi="Avenir LT Std 35 Light" w:cs="Calibri"/>
          <w:bCs/>
          <w:color w:val="000000"/>
          <w:lang w:val="en-GB"/>
        </w:rPr>
        <w:t xml:space="preserve"> Discourse Analysis, Socio Linguistics, etc.)</w:t>
      </w:r>
    </w:p>
    <w:p w14:paraId="365E5B88" w14:textId="77777777" w:rsidR="00D51C20" w:rsidRPr="001079D7" w:rsidRDefault="00D51C20" w:rsidP="00D51C20">
      <w:pPr>
        <w:pStyle w:val="TitledBlock-ParaBlockindent-RichTextnumbered-XY"/>
        <w:rPr>
          <w:rFonts w:ascii="Avenir LT Std 35 Light" w:eastAsia="Calibri" w:hAnsi="Avenir LT Std 35 Light" w:cs="Calibri"/>
          <w:color w:val="000000"/>
        </w:rPr>
      </w:pPr>
      <w:r w:rsidRPr="001079D7">
        <w:rPr>
          <w:rFonts w:ascii="Avenir LT Std 35 Light" w:eastAsia="Calibri" w:hAnsi="Avenir LT Std 35 Light" w:cs="Calibri"/>
          <w:color w:val="000000"/>
        </w:rPr>
        <w:t>2.3</w:t>
      </w:r>
      <w:r w:rsidRPr="001079D7">
        <w:rPr>
          <w:rFonts w:ascii="Avenir LT Std 35 Light" w:eastAsia="Calibri" w:hAnsi="Avenir LT Std 35 Light" w:cs="Calibri"/>
          <w:color w:val="000000"/>
        </w:rPr>
        <w:tab/>
        <w:t xml:space="preserve">Importance of trust, remaining </w:t>
      </w:r>
      <w:proofErr w:type="spellStart"/>
      <w:r w:rsidRPr="001079D7">
        <w:rPr>
          <w:rFonts w:ascii="Avenir LT Std 35 Light" w:eastAsia="Calibri" w:hAnsi="Avenir LT Std 35 Light" w:cs="Calibri"/>
          <w:color w:val="000000"/>
        </w:rPr>
        <w:t>non-judgemental</w:t>
      </w:r>
      <w:proofErr w:type="spellEnd"/>
      <w:r w:rsidRPr="001079D7">
        <w:rPr>
          <w:rFonts w:ascii="Avenir LT Std 35 Light" w:eastAsia="Calibri" w:hAnsi="Avenir LT Std 35 Light" w:cs="Calibri"/>
          <w:color w:val="000000"/>
        </w:rPr>
        <w:t>, empathy and support as part of building and maintaining an effective coach</w:t>
      </w:r>
      <w:r>
        <w:rPr>
          <w:rFonts w:ascii="Avenir LT Std 35 Light" w:eastAsia="Calibri" w:hAnsi="Avenir LT Std 35 Light" w:cs="Calibri"/>
          <w:color w:val="000000"/>
        </w:rPr>
        <w:t>ing or mentoring relationship.</w:t>
      </w:r>
    </w:p>
    <w:p w14:paraId="5CEA4A3E"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 xml:space="preserve">Legal and ethical considerations for effective relationship management. </w:t>
      </w:r>
    </w:p>
    <w:p w14:paraId="232F2490"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Confidentiality, in accordance with current legislation.</w:t>
      </w:r>
    </w:p>
    <w:p w14:paraId="629A5B56" w14:textId="77777777" w:rsidR="00D51C20" w:rsidRPr="001079D7" w:rsidRDefault="00D51C20" w:rsidP="00D51C20">
      <w:pPr>
        <w:pStyle w:val="TitledBlock-ParaBlockindent-RichTextnumbered-XY"/>
        <w:rPr>
          <w:rFonts w:ascii="Avenir LT Std 35 Light" w:eastAsia="Calibri" w:hAnsi="Avenir LT Std 35 Light" w:cs="Calibri"/>
          <w:bCs/>
          <w:color w:val="000000"/>
          <w:lang w:val="en-GB"/>
        </w:rPr>
      </w:pPr>
      <w:r w:rsidRPr="001079D7">
        <w:rPr>
          <w:rFonts w:ascii="Avenir LT Std 35 Light" w:eastAsia="Calibri" w:hAnsi="Avenir LT Std 35 Light" w:cs="Calibri"/>
          <w:color w:val="000000"/>
        </w:rPr>
        <w:t>2.4</w:t>
      </w:r>
      <w:r w:rsidRPr="001079D7">
        <w:rPr>
          <w:rFonts w:ascii="Avenir LT Std 35 Light" w:eastAsia="Calibri" w:hAnsi="Avenir LT Std 35 Light" w:cs="Calibri"/>
          <w:color w:val="000000"/>
        </w:rPr>
        <w:tab/>
        <w:t>Model for effective coaching and mentoring (</w:t>
      </w:r>
      <w:proofErr w:type="spellStart"/>
      <w:r w:rsidRPr="001079D7">
        <w:rPr>
          <w:rFonts w:ascii="Avenir LT Std 35 Light" w:eastAsia="Calibri" w:hAnsi="Avenir LT Std 35 Light" w:cs="Calibri"/>
          <w:color w:val="000000"/>
        </w:rPr>
        <w:t>eg</w:t>
      </w:r>
      <w:proofErr w:type="spellEnd"/>
      <w:r w:rsidRPr="001079D7">
        <w:rPr>
          <w:rFonts w:ascii="Avenir LT Std 35 Light" w:eastAsia="Calibri" w:hAnsi="Avenir LT Std 35 Light" w:cs="Calibri"/>
          <w:color w:val="000000"/>
        </w:rPr>
        <w:t xml:space="preserve"> GROW, OSCAR, etc.)</w:t>
      </w:r>
    </w:p>
    <w:p w14:paraId="56AEE6D4" w14:textId="77777777" w:rsidR="00D51C20" w:rsidRPr="001079D7" w:rsidRDefault="00D51C20" w:rsidP="00D51C20">
      <w:pPr>
        <w:pStyle w:val="TitledBlock-ParaBlockindent-RichTextnumbered-XY"/>
        <w:rPr>
          <w:rFonts w:ascii="Avenir LT Std 35 Light" w:eastAsia="Calibri" w:hAnsi="Avenir LT Std 35 Light" w:cs="Calibri"/>
          <w:color w:val="000000"/>
        </w:rPr>
      </w:pPr>
      <w:r w:rsidRPr="001079D7">
        <w:rPr>
          <w:rFonts w:ascii="Avenir LT Std 35 Light" w:eastAsia="Calibri" w:hAnsi="Avenir LT Std 35 Light" w:cs="Calibri"/>
          <w:color w:val="000000"/>
        </w:rPr>
        <w:t>2.5</w:t>
      </w:r>
      <w:r w:rsidRPr="001079D7">
        <w:rPr>
          <w:rFonts w:ascii="Avenir LT Std 35 Light" w:eastAsia="Calibri" w:hAnsi="Avenir LT Std 35 Light" w:cs="Calibri"/>
          <w:color w:val="000000"/>
        </w:rPr>
        <w:tab/>
        <w:t>Self-evaluation for the coach, acting on feedback from client, peers, tutors and supervisor.</w:t>
      </w:r>
    </w:p>
    <w:p w14:paraId="0EDA4522" w14:textId="77777777" w:rsidR="00D51C20" w:rsidRPr="001079D7" w:rsidRDefault="00D51C20" w:rsidP="00D51C20">
      <w:pPr>
        <w:pStyle w:val="TitledBlock-ParaBlockindent-RichTextnumbered-XY"/>
        <w:ind w:firstLine="0"/>
        <w:rPr>
          <w:rFonts w:ascii="Avenir LT Std 35 Light" w:eastAsia="Calibri" w:hAnsi="Avenir LT Std 35 Light" w:cs="Calibri"/>
          <w:color w:val="000000"/>
          <w:lang w:val="en-GB"/>
        </w:rPr>
      </w:pPr>
      <w:r w:rsidRPr="001079D7">
        <w:rPr>
          <w:rFonts w:ascii="Avenir LT Std 35 Light" w:eastAsia="Calibri" w:hAnsi="Avenir LT Std 35 Light" w:cs="Calibri"/>
          <w:color w:val="000000"/>
          <w:lang w:val="en-GB"/>
        </w:rPr>
        <w:t xml:space="preserve">Reflection in action and reflection on action. </w:t>
      </w:r>
    </w:p>
    <w:p w14:paraId="669AF554" w14:textId="77777777" w:rsidR="00D51C20"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lastRenderedPageBreak/>
        <w:t>Rationale for the need and benefit of reflective practice as a coach or mentor.</w:t>
      </w:r>
    </w:p>
    <w:p w14:paraId="61C27865" w14:textId="77777777" w:rsidR="00D51C20" w:rsidRPr="001079D7" w:rsidRDefault="00D51C20" w:rsidP="00D51C20">
      <w:pPr>
        <w:pStyle w:val="TitledBlock-ParaBlockindent-RichTextnumbered-XY"/>
        <w:ind w:firstLine="0"/>
        <w:rPr>
          <w:rFonts w:ascii="Avenir LT Std 35 Light" w:eastAsia="Calibri" w:hAnsi="Avenir LT Std 35 Light" w:cs="Calibri"/>
          <w:bCs/>
          <w:color w:val="000000"/>
          <w:lang w:val="en-GB"/>
        </w:rPr>
      </w:pPr>
      <w:r w:rsidRPr="001079D7">
        <w:rPr>
          <w:rFonts w:ascii="Avenir LT Std 35 Light" w:eastAsia="Calibri" w:hAnsi="Avenir LT Std 35 Light" w:cs="Calibri"/>
          <w:bCs/>
          <w:color w:val="000000"/>
          <w:lang w:val="en-GB"/>
        </w:rPr>
        <w:t>Rationale for individual, group and peer supervision of coaches or mentors in practice</w:t>
      </w:r>
    </w:p>
    <w:p w14:paraId="7C91B592" w14:textId="77777777" w:rsidR="00D51C20" w:rsidRPr="00CB5003" w:rsidRDefault="00D51C20" w:rsidP="00D51C20">
      <w:pPr>
        <w:pStyle w:val="Lesson-Topic-Title-XY"/>
      </w:pPr>
      <w:r w:rsidRPr="00CB5003">
        <w:t xml:space="preserve">Assessment guidance </w:t>
      </w:r>
    </w:p>
    <w:p w14:paraId="50DE48C1"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must:</w:t>
      </w:r>
    </w:p>
    <w:p w14:paraId="7A99E64E"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2.1</w:t>
      </w:r>
      <w:r w:rsidRPr="00D56B63">
        <w:rPr>
          <w:rFonts w:ascii="Avenir LT Std 35 Light" w:eastAsia="Calibri" w:hAnsi="Avenir LT Std 35 Light" w:cs="Calibri"/>
          <w:color w:val="000000"/>
          <w:sz w:val="22"/>
          <w:szCs w:val="22"/>
          <w:lang w:val="en-US"/>
        </w:rPr>
        <w:tab/>
        <w:t>Review the key knowledge and skills and behaviours of an effective coach or mentor within an organisational context. Provide one referenced example for each of knowledge and skills and behaviours to support the review. Referenced examples can include key texts, recent publications, journal articles etc.</w:t>
      </w:r>
    </w:p>
    <w:p w14:paraId="7D254880"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2.2</w:t>
      </w:r>
      <w:r w:rsidRPr="00D56B63">
        <w:rPr>
          <w:rFonts w:ascii="Avenir LT Std 35 Light" w:eastAsia="Calibri" w:hAnsi="Avenir LT Std 35 Light" w:cs="Calibri"/>
          <w:color w:val="000000"/>
          <w:sz w:val="22"/>
          <w:szCs w:val="22"/>
          <w:lang w:val="en-US"/>
        </w:rPr>
        <w:tab/>
        <w:t>Analyse at least four communication skills (</w:t>
      </w:r>
      <w:proofErr w:type="spellStart"/>
      <w:r w:rsidRPr="00D56B63">
        <w:rPr>
          <w:rFonts w:ascii="Avenir LT Std 35 Light" w:eastAsia="Calibri" w:hAnsi="Avenir LT Std 35 Light" w:cs="Calibri"/>
          <w:color w:val="000000"/>
          <w:sz w:val="22"/>
          <w:szCs w:val="22"/>
          <w:lang w:val="en-US"/>
        </w:rPr>
        <w:t>eg</w:t>
      </w:r>
      <w:proofErr w:type="spellEnd"/>
      <w:r w:rsidRPr="00D56B63">
        <w:rPr>
          <w:rFonts w:ascii="Avenir LT Std 35 Light" w:eastAsia="Calibri" w:hAnsi="Avenir LT Std 35 Light" w:cs="Calibri"/>
          <w:color w:val="000000"/>
          <w:sz w:val="22"/>
          <w:szCs w:val="22"/>
          <w:lang w:val="en-US"/>
        </w:rPr>
        <w:t xml:space="preserve"> questioning, listening, use of silence, observation of non-verbal cues, paraphrasing, probing, etc.) required by an effective coach or mentor and provide reasons why each of the skills is important. </w:t>
      </w:r>
    </w:p>
    <w:p w14:paraId="1A5B549B"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2.3</w:t>
      </w:r>
      <w:r w:rsidRPr="00D56B63">
        <w:rPr>
          <w:rFonts w:ascii="Avenir LT Std 35 Light" w:eastAsia="Calibri" w:hAnsi="Avenir LT Std 35 Light" w:cs="Calibri"/>
          <w:color w:val="000000"/>
          <w:sz w:val="22"/>
          <w:szCs w:val="22"/>
          <w:lang w:val="en-US"/>
        </w:rPr>
        <w:tab/>
        <w:t>Review the responsibilities of the coach or mentor to ensure that they are managing the relationship effectively and remaining ethical and non-judgmental.</w:t>
      </w:r>
    </w:p>
    <w:p w14:paraId="3CC98CC2"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2.4</w:t>
      </w:r>
      <w:r w:rsidRPr="00D56B63">
        <w:rPr>
          <w:rFonts w:ascii="Avenir LT Std 35 Light" w:eastAsia="Calibri" w:hAnsi="Avenir LT Std 35 Light" w:cs="Calibri"/>
          <w:color w:val="000000"/>
          <w:sz w:val="22"/>
          <w:szCs w:val="22"/>
          <w:lang w:val="en-US"/>
        </w:rPr>
        <w:tab/>
        <w:t xml:space="preserve">Review a model of coaching or mentoring and discuss its effectiveness within an organisational context.  Models could include GROW, OSCAR, CLEAR, </w:t>
      </w:r>
      <w:proofErr w:type="spellStart"/>
      <w:r w:rsidRPr="00D56B63">
        <w:rPr>
          <w:rFonts w:ascii="Avenir LT Std 35 Light" w:eastAsia="Calibri" w:hAnsi="Avenir LT Std 35 Light" w:cs="Calibri"/>
          <w:color w:val="000000"/>
          <w:sz w:val="22"/>
          <w:szCs w:val="22"/>
          <w:lang w:val="en-US"/>
        </w:rPr>
        <w:t>STEPPA</w:t>
      </w:r>
      <w:proofErr w:type="spellEnd"/>
      <w:r w:rsidRPr="00D56B63">
        <w:rPr>
          <w:rFonts w:ascii="Avenir LT Std 35 Light" w:eastAsia="Calibri" w:hAnsi="Avenir LT Std 35 Light" w:cs="Calibri"/>
          <w:color w:val="000000"/>
          <w:sz w:val="22"/>
          <w:szCs w:val="22"/>
          <w:lang w:val="en-US"/>
        </w:rPr>
        <w:t>, etc.  The review must include the effectiveness of the model within an organisational context.</w:t>
      </w:r>
    </w:p>
    <w:p w14:paraId="1B29CF23"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2.5</w:t>
      </w:r>
      <w:r w:rsidRPr="00D56B63">
        <w:rPr>
          <w:rFonts w:ascii="Avenir LT Std 35 Light" w:eastAsia="Calibri" w:hAnsi="Avenir LT Std 35 Light" w:cs="Calibri"/>
          <w:color w:val="000000"/>
          <w:sz w:val="22"/>
          <w:szCs w:val="22"/>
          <w:lang w:val="en-US"/>
        </w:rPr>
        <w:tab/>
        <w:t>Justify why reflective practice and individual, peer and group supervision are important as a means of self-reflection and ongoing development for the effective coach or mentor to ensure competent practice.</w:t>
      </w:r>
    </w:p>
    <w:p w14:paraId="044C25B6" w14:textId="77777777" w:rsidR="00D51C20" w:rsidRPr="00D863A7" w:rsidRDefault="00D51C20" w:rsidP="00D51C20">
      <w:pPr>
        <w:pStyle w:val="Lesson-Topic-Title-XY"/>
      </w:pPr>
      <w:r w:rsidRPr="00D863A7">
        <w:t>Learning outcome (LO 3)</w:t>
      </w:r>
    </w:p>
    <w:p w14:paraId="4941130D"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will:</w:t>
      </w:r>
    </w:p>
    <w:p w14:paraId="6084C6F7" w14:textId="77777777" w:rsidR="00D56B63" w:rsidRPr="00D56B63" w:rsidRDefault="00D56B63" w:rsidP="00D56B63">
      <w:pPr>
        <w:tabs>
          <w:tab w:val="clear" w:pos="2694"/>
        </w:tabs>
        <w:spacing w:before="40" w:after="40" w:line="240" w:lineRule="auto"/>
        <w:ind w:left="562" w:hanging="562"/>
        <w:rPr>
          <w:rFonts w:ascii="Avenir LT Std 35 Light" w:eastAsia="Avenir LT Std 35 Light" w:hAnsi="Avenir LT Std 35 Light" w:cs="CongressSans"/>
          <w:color w:val="3B3C42"/>
          <w:sz w:val="22"/>
          <w:szCs w:val="22"/>
          <w:lang w:val="en-US"/>
        </w:rPr>
      </w:pPr>
      <w:r w:rsidRPr="00D56B63">
        <w:rPr>
          <w:rFonts w:ascii="Avenir LT Std 35 Light" w:eastAsia="Avenir LT Std 35 Light" w:hAnsi="Avenir LT Std 35 Light" w:cs="CongressSans"/>
          <w:color w:val="3B3C42"/>
          <w:sz w:val="22"/>
          <w:szCs w:val="22"/>
          <w:lang w:val="en-US"/>
        </w:rPr>
        <w:t>3</w:t>
      </w:r>
      <w:r w:rsidRPr="00D56B63">
        <w:rPr>
          <w:rFonts w:ascii="Avenir LT Std 35 Light" w:eastAsia="Avenir LT Std 35 Light" w:hAnsi="Avenir LT Std 35 Light" w:cs="CongressSans"/>
          <w:color w:val="3B3C42"/>
          <w:sz w:val="22"/>
          <w:szCs w:val="22"/>
          <w:lang w:val="en-US"/>
        </w:rPr>
        <w:tab/>
        <w:t>Understand the importance of effective contracting and management of the coaching or mentoring process</w:t>
      </w:r>
    </w:p>
    <w:p w14:paraId="60D1EB7D" w14:textId="77777777" w:rsidR="00D56B63" w:rsidRPr="00D56B63" w:rsidRDefault="00D56B63" w:rsidP="00D56B63">
      <w:pPr>
        <w:keepNext/>
        <w:tabs>
          <w:tab w:val="clear" w:pos="2694"/>
        </w:tabs>
        <w:spacing w:before="0" w:after="0" w:line="240" w:lineRule="auto"/>
        <w:ind w:left="29" w:right="6059" w:hanging="10"/>
        <w:outlineLvl w:val="3"/>
        <w:rPr>
          <w:rFonts w:ascii="Bitter" w:eastAsia="Times New Roman" w:hAnsi="Bitter" w:cs="Times New Roman"/>
          <w:b/>
          <w:bCs/>
          <w:color w:val="F49515"/>
          <w:sz w:val="26"/>
          <w:szCs w:val="26"/>
          <w:lang w:eastAsia="en-GB"/>
        </w:rPr>
      </w:pPr>
      <w:r w:rsidRPr="00D56B63">
        <w:rPr>
          <w:rFonts w:ascii="Bitter" w:eastAsia="Times New Roman" w:hAnsi="Bitter" w:cs="Times New Roman"/>
          <w:b/>
          <w:bCs/>
          <w:color w:val="F49515"/>
          <w:sz w:val="26"/>
          <w:szCs w:val="26"/>
          <w:lang w:eastAsia="en-GB"/>
        </w:rPr>
        <w:t xml:space="preserve">Assessment criteria </w:t>
      </w:r>
    </w:p>
    <w:p w14:paraId="7043FA9E" w14:textId="77777777" w:rsidR="00D56B63" w:rsidRPr="00D56B63" w:rsidRDefault="00D56B63" w:rsidP="00D56B63">
      <w:pPr>
        <w:keepNext/>
        <w:tabs>
          <w:tab w:val="clear" w:pos="2694"/>
        </w:tabs>
        <w:spacing w:line="240" w:lineRule="auto"/>
        <w:ind w:left="29" w:hanging="10"/>
        <w:rPr>
          <w:rFonts w:ascii="Avenir LT Std 35 Light" w:eastAsia="Times New Roman" w:hAnsi="Avenir LT Std 35 Light" w:cs="Times New Roman"/>
          <w:b/>
          <w:color w:val="3B3C42"/>
          <w:sz w:val="22"/>
          <w:szCs w:val="28"/>
          <w:lang w:eastAsia="en-GB"/>
        </w:rPr>
      </w:pPr>
      <w:r w:rsidRPr="00D56B63">
        <w:rPr>
          <w:rFonts w:ascii="Avenir LT Std 35 Light" w:eastAsia="Times New Roman" w:hAnsi="Avenir LT Std 35 Light" w:cs="Times New Roman"/>
          <w:b/>
          <w:color w:val="3B3C42"/>
          <w:sz w:val="22"/>
          <w:szCs w:val="28"/>
          <w:lang w:eastAsia="en-GB"/>
        </w:rPr>
        <w:t>The learner can:</w:t>
      </w:r>
    </w:p>
    <w:p w14:paraId="7AF261ED"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3.1</w:t>
      </w:r>
      <w:r w:rsidRPr="00D56B63">
        <w:rPr>
          <w:rFonts w:ascii="Avenir LT Std 35 Light" w:eastAsia="Calibri" w:hAnsi="Avenir LT Std 35 Light" w:cs="Calibri"/>
          <w:color w:val="000000"/>
          <w:sz w:val="22"/>
          <w:szCs w:val="22"/>
          <w:lang w:val="en-US"/>
        </w:rPr>
        <w:tab/>
        <w:t xml:space="preserve">Analyse the reasons for and the characteristics of effective contracting in coaching or mentoring </w:t>
      </w:r>
    </w:p>
    <w:p w14:paraId="3FA3BBE8"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3.2</w:t>
      </w:r>
      <w:r w:rsidRPr="00D56B63">
        <w:rPr>
          <w:rFonts w:ascii="Avenir LT Std 35 Light" w:eastAsia="Calibri" w:hAnsi="Avenir LT Std 35 Light" w:cs="Calibri"/>
          <w:color w:val="000000"/>
          <w:sz w:val="22"/>
          <w:szCs w:val="22"/>
          <w:lang w:val="en-US"/>
        </w:rPr>
        <w:tab/>
        <w:t>Explain how to manage the coaching or mentoring process within an organisational context</w:t>
      </w:r>
    </w:p>
    <w:p w14:paraId="08C19008" w14:textId="77777777" w:rsidR="00D51C20" w:rsidRPr="00CB5003" w:rsidRDefault="00D51C20" w:rsidP="00D51C20">
      <w:pPr>
        <w:pStyle w:val="Lesson-Topic-Title-XY"/>
      </w:pPr>
      <w:r w:rsidRPr="00CB5003">
        <w:t>Depth</w:t>
      </w:r>
    </w:p>
    <w:p w14:paraId="04BF3018" w14:textId="77777777" w:rsidR="00D51C20" w:rsidRPr="00804341" w:rsidRDefault="00D51C20" w:rsidP="00D51C20">
      <w:pPr>
        <w:pStyle w:val="TitledBlock-ParaBlockindent-RichTextnumbered-XY"/>
        <w:rPr>
          <w:rFonts w:ascii="Avenir LT Std 35 Light" w:eastAsia="Calibri" w:hAnsi="Avenir LT Std 35 Light" w:cs="Calibri"/>
          <w:color w:val="000000"/>
        </w:rPr>
      </w:pPr>
      <w:r>
        <w:rPr>
          <w:rFonts w:ascii="Avenir LT Std 35 Light" w:eastAsia="Calibri" w:hAnsi="Avenir LT Std 35 Light" w:cs="Calibri"/>
          <w:color w:val="000000"/>
        </w:rPr>
        <w:t>3.1</w:t>
      </w:r>
      <w:r w:rsidRPr="00804341">
        <w:rPr>
          <w:rFonts w:ascii="Avenir LT Std 35 Light" w:eastAsia="Calibri" w:hAnsi="Avenir LT Std 35 Light" w:cs="Calibri"/>
          <w:color w:val="000000"/>
        </w:rPr>
        <w:tab/>
        <w:t>Characteristics of effective contracting (</w:t>
      </w:r>
      <w:proofErr w:type="spellStart"/>
      <w:r w:rsidRPr="00804341">
        <w:rPr>
          <w:rFonts w:ascii="Avenir LT Std 35 Light" w:eastAsia="Calibri" w:hAnsi="Avenir LT Std 35 Light" w:cs="Calibri"/>
          <w:color w:val="000000"/>
        </w:rPr>
        <w:t>eg</w:t>
      </w:r>
      <w:proofErr w:type="spellEnd"/>
      <w:r w:rsidRPr="00804341">
        <w:rPr>
          <w:rFonts w:ascii="Avenir LT Std 35 Light" w:eastAsia="Calibri" w:hAnsi="Avenir LT Std 35 Light" w:cs="Calibri"/>
          <w:color w:val="000000"/>
        </w:rPr>
        <w:t xml:space="preserve"> physical environment, confidentiality and boundaries, stakeholder involvement (</w:t>
      </w:r>
      <w:proofErr w:type="spellStart"/>
      <w:r w:rsidRPr="00804341">
        <w:rPr>
          <w:rFonts w:ascii="Avenir LT Std 35 Light" w:eastAsia="Calibri" w:hAnsi="Avenir LT Std 35 Light" w:cs="Calibri"/>
          <w:color w:val="000000"/>
        </w:rPr>
        <w:t>eg</w:t>
      </w:r>
      <w:proofErr w:type="spellEnd"/>
      <w:r w:rsidRPr="00804341">
        <w:rPr>
          <w:rFonts w:ascii="Avenir LT Std 35 Light" w:eastAsia="Calibri" w:hAnsi="Avenir LT Std 35 Light" w:cs="Calibri"/>
          <w:color w:val="000000"/>
        </w:rPr>
        <w:t xml:space="preserve"> 2 way and 3 way contracting, contracts, timescales and frequency, etc.)</w:t>
      </w:r>
    </w:p>
    <w:p w14:paraId="35A4AA23" w14:textId="77777777" w:rsidR="00D51C20" w:rsidRPr="00804341" w:rsidRDefault="00D51C20" w:rsidP="00D51C20">
      <w:pPr>
        <w:pStyle w:val="TitledBlock-ParaBlockindent-RichTextnumbered-XY"/>
        <w:ind w:firstLine="0"/>
        <w:rPr>
          <w:rFonts w:ascii="Avenir LT Std 35 Light" w:eastAsia="Calibri" w:hAnsi="Avenir LT Std 35 Light" w:cs="Calibri"/>
          <w:color w:val="000000"/>
        </w:rPr>
      </w:pPr>
      <w:r w:rsidRPr="00804341">
        <w:rPr>
          <w:rFonts w:ascii="Avenir LT Std 35 Light" w:eastAsia="Calibri" w:hAnsi="Avenir LT Std 35 Light" w:cs="Calibri"/>
          <w:color w:val="000000"/>
        </w:rPr>
        <w:t>Links to membership body codes of practice.</w:t>
      </w:r>
    </w:p>
    <w:p w14:paraId="091FDB02" w14:textId="77777777" w:rsidR="00D51C20" w:rsidRPr="00804341" w:rsidRDefault="00D51C20" w:rsidP="00D51C20">
      <w:pPr>
        <w:pStyle w:val="TitledBlock-ParaBlockindent-RichTextnumbered-XY"/>
        <w:ind w:firstLine="0"/>
        <w:rPr>
          <w:rFonts w:ascii="Avenir LT Std 35 Light" w:eastAsia="Calibri" w:hAnsi="Avenir LT Std 35 Light" w:cs="Calibri"/>
          <w:color w:val="000000"/>
        </w:rPr>
      </w:pPr>
      <w:r w:rsidRPr="00804341">
        <w:rPr>
          <w:rFonts w:ascii="Avenir LT Std 35 Light" w:eastAsia="Calibri" w:hAnsi="Avenir LT Std 35 Light" w:cs="Calibri"/>
          <w:color w:val="000000"/>
        </w:rPr>
        <w:t>Goal setting when contracting.</w:t>
      </w:r>
    </w:p>
    <w:p w14:paraId="26218A7C" w14:textId="77777777" w:rsidR="00D51C20" w:rsidRPr="00804341" w:rsidRDefault="00D51C20" w:rsidP="00D51C20">
      <w:pPr>
        <w:pStyle w:val="TitledBlock-ParaBlockindent-RichTextnumbered-XY"/>
        <w:ind w:firstLine="0"/>
        <w:rPr>
          <w:rFonts w:ascii="Avenir LT Std 35 Light" w:eastAsia="Calibri" w:hAnsi="Avenir LT Std 35 Light" w:cs="Calibri"/>
          <w:color w:val="000000"/>
        </w:rPr>
      </w:pPr>
      <w:r w:rsidRPr="00804341">
        <w:rPr>
          <w:rFonts w:ascii="Avenir LT Std 35 Light" w:eastAsia="Calibri" w:hAnsi="Avenir LT Std 35 Light" w:cs="Calibri"/>
          <w:color w:val="000000"/>
        </w:rPr>
        <w:t>When not to contract and how to deal with situations where contracting is inappropriate (</w:t>
      </w:r>
      <w:proofErr w:type="spellStart"/>
      <w:r w:rsidRPr="00804341">
        <w:rPr>
          <w:rFonts w:ascii="Avenir LT Std 35 Light" w:eastAsia="Calibri" w:hAnsi="Avenir LT Std 35 Light" w:cs="Calibri"/>
          <w:color w:val="000000"/>
        </w:rPr>
        <w:t>eg</w:t>
      </w:r>
      <w:proofErr w:type="spellEnd"/>
      <w:r w:rsidRPr="00804341">
        <w:rPr>
          <w:rFonts w:ascii="Avenir LT Std 35 Light" w:eastAsia="Calibri" w:hAnsi="Avenir LT Std 35 Light" w:cs="Calibri"/>
          <w:color w:val="000000"/>
        </w:rPr>
        <w:t xml:space="preserve"> conflicts of interest, lack of commitment, etc.)</w:t>
      </w:r>
    </w:p>
    <w:p w14:paraId="6FCA77B5" w14:textId="77777777" w:rsidR="00D51C20" w:rsidRDefault="00D51C20" w:rsidP="00D51C20">
      <w:pPr>
        <w:pStyle w:val="TitledBlock-ParaBlockindent-RichTextnumbered-XY"/>
        <w:rPr>
          <w:rFonts w:ascii="Avenir LT Std 35 Light" w:eastAsia="Calibri" w:hAnsi="Avenir LT Std 35 Light" w:cs="Calibri"/>
          <w:color w:val="000000"/>
        </w:rPr>
      </w:pPr>
      <w:r>
        <w:rPr>
          <w:rFonts w:ascii="Avenir LT Std 35 Light" w:eastAsia="Calibri" w:hAnsi="Avenir LT Std 35 Light" w:cs="Calibri"/>
          <w:color w:val="000000"/>
        </w:rPr>
        <w:lastRenderedPageBreak/>
        <w:t>3.2</w:t>
      </w:r>
      <w:r w:rsidRPr="00804341">
        <w:rPr>
          <w:rFonts w:ascii="Avenir LT Std 35 Light" w:eastAsia="Calibri" w:hAnsi="Avenir LT Std 35 Light" w:cs="Calibri"/>
          <w:color w:val="000000"/>
        </w:rPr>
        <w:tab/>
        <w:t>Managing the process on an ongoing basis (</w:t>
      </w:r>
      <w:proofErr w:type="spellStart"/>
      <w:r w:rsidRPr="00804341">
        <w:rPr>
          <w:rFonts w:ascii="Avenir LT Std 35 Light" w:eastAsia="Calibri" w:hAnsi="Avenir LT Std 35 Light" w:cs="Calibri"/>
          <w:color w:val="000000"/>
        </w:rPr>
        <w:t>eg</w:t>
      </w:r>
      <w:proofErr w:type="spellEnd"/>
      <w:r w:rsidRPr="00804341">
        <w:rPr>
          <w:rFonts w:ascii="Avenir LT Std 35 Light" w:eastAsia="Calibri" w:hAnsi="Avenir LT Std 35 Light" w:cs="Calibri"/>
          <w:color w:val="000000"/>
        </w:rPr>
        <w:t xml:space="preserve"> ongoing coaching or mentoring, mid-way review, evaluating and concluding, etc.)</w:t>
      </w:r>
    </w:p>
    <w:p w14:paraId="455F5197" w14:textId="77777777" w:rsidR="00D51C20" w:rsidRPr="00CB5003" w:rsidRDefault="00D51C20" w:rsidP="00D51C20">
      <w:pPr>
        <w:pStyle w:val="TitledBlock-ParaBlockindent-RichTextnumbered-XY"/>
        <w:ind w:firstLine="0"/>
        <w:rPr>
          <w:rFonts w:ascii="Avenir LT Std 35 Light" w:eastAsia="Calibri" w:hAnsi="Avenir LT Std 35 Light" w:cs="Calibri"/>
          <w:color w:val="000000"/>
        </w:rPr>
      </w:pPr>
      <w:r w:rsidRPr="00804341">
        <w:rPr>
          <w:rFonts w:ascii="Avenir LT Std 35 Light" w:eastAsia="Calibri" w:hAnsi="Avenir LT Std 35 Light" w:cs="Calibri"/>
          <w:color w:val="000000"/>
        </w:rPr>
        <w:t>Any model or process selected needs to be reviewed within an organisation.</w:t>
      </w:r>
    </w:p>
    <w:p w14:paraId="74C9EAFD" w14:textId="77777777" w:rsidR="00D51C20" w:rsidRPr="00CB5003" w:rsidRDefault="00D51C20" w:rsidP="00D51C20">
      <w:pPr>
        <w:pStyle w:val="Lesson-Topic-Title-XY"/>
      </w:pPr>
      <w:r w:rsidRPr="00CB5003">
        <w:t xml:space="preserve">Assessment guidance </w:t>
      </w:r>
    </w:p>
    <w:p w14:paraId="25FAD733" w14:textId="77777777" w:rsidR="00D56B63" w:rsidRPr="00D56B63" w:rsidRDefault="00D56B63" w:rsidP="00D56B63">
      <w:pPr>
        <w:keepNext/>
        <w:tabs>
          <w:tab w:val="clear" w:pos="2694"/>
        </w:tabs>
        <w:spacing w:before="60" w:after="160" w:line="250" w:lineRule="exact"/>
        <w:rPr>
          <w:rFonts w:ascii="Avenir LT Std 35 Light" w:eastAsia="Avenir LT Std 35 Light" w:hAnsi="Avenir LT Std 35 Light" w:cs="Times New Roman"/>
          <w:b/>
          <w:color w:val="3B3C42"/>
          <w:sz w:val="22"/>
          <w:szCs w:val="22"/>
        </w:rPr>
      </w:pPr>
      <w:r w:rsidRPr="00D56B63">
        <w:rPr>
          <w:rFonts w:ascii="Avenir LT Std 35 Light" w:eastAsia="Avenir LT Std 35 Light" w:hAnsi="Avenir LT Std 35 Light" w:cs="Times New Roman"/>
          <w:b/>
          <w:color w:val="3B3C42"/>
          <w:sz w:val="22"/>
          <w:szCs w:val="22"/>
        </w:rPr>
        <w:t>The learner must:</w:t>
      </w:r>
    </w:p>
    <w:p w14:paraId="231E7B66"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3.1</w:t>
      </w:r>
      <w:r w:rsidRPr="00D56B63">
        <w:rPr>
          <w:rFonts w:ascii="Avenir LT Std 35 Light" w:eastAsia="Calibri" w:hAnsi="Avenir LT Std 35 Light" w:cs="Calibri"/>
          <w:color w:val="000000"/>
          <w:sz w:val="22"/>
          <w:szCs w:val="22"/>
          <w:lang w:val="en-US"/>
        </w:rPr>
        <w:tab/>
        <w:t>Analyse the key reasons for effective contracting as part of a coaching or mentoring process. The key characteristics of a contracting process must be included (</w:t>
      </w:r>
      <w:proofErr w:type="spellStart"/>
      <w:r w:rsidRPr="00D56B63">
        <w:rPr>
          <w:rFonts w:ascii="Avenir LT Std 35 Light" w:eastAsia="Calibri" w:hAnsi="Avenir LT Std 35 Light" w:cs="Calibri"/>
          <w:color w:val="000000"/>
          <w:sz w:val="22"/>
          <w:szCs w:val="22"/>
          <w:lang w:val="en-US"/>
        </w:rPr>
        <w:t>eg</w:t>
      </w:r>
      <w:proofErr w:type="spellEnd"/>
      <w:r w:rsidRPr="00D56B63">
        <w:rPr>
          <w:rFonts w:ascii="Avenir LT Std 35 Light" w:eastAsia="Calibri" w:hAnsi="Avenir LT Std 35 Light" w:cs="Calibri"/>
          <w:color w:val="000000"/>
          <w:sz w:val="22"/>
          <w:szCs w:val="22"/>
          <w:lang w:val="en-US"/>
        </w:rPr>
        <w:t xml:space="preserve"> physical environment, confidentiality and boundaries, stakeholder involvement, 2 way and 3 way contracting, timescales and frequency, etc.). Reference must be made to a membership body’s code of practice to inform the analysis.</w:t>
      </w:r>
    </w:p>
    <w:p w14:paraId="6370B08C" w14:textId="77777777" w:rsidR="00D56B63" w:rsidRPr="00D56B63" w:rsidRDefault="00D56B63" w:rsidP="00D56B63">
      <w:pPr>
        <w:tabs>
          <w:tab w:val="clear" w:pos="2694"/>
        </w:tabs>
        <w:spacing w:before="60" w:after="60" w:line="250" w:lineRule="exact"/>
        <w:ind w:left="567" w:hanging="567"/>
        <w:rPr>
          <w:rFonts w:ascii="Avenir LT Std 35 Light" w:eastAsia="Calibri" w:hAnsi="Avenir LT Std 35 Light" w:cs="Calibri"/>
          <w:color w:val="000000"/>
          <w:sz w:val="22"/>
          <w:szCs w:val="22"/>
          <w:lang w:val="en-US"/>
        </w:rPr>
      </w:pPr>
      <w:r w:rsidRPr="00D56B63">
        <w:rPr>
          <w:rFonts w:ascii="Avenir LT Std 35 Light" w:eastAsia="Calibri" w:hAnsi="Avenir LT Std 35 Light" w:cs="Calibri"/>
          <w:color w:val="000000"/>
          <w:sz w:val="22"/>
          <w:szCs w:val="22"/>
          <w:lang w:val="en-US"/>
        </w:rPr>
        <w:t>3.2</w:t>
      </w:r>
      <w:r w:rsidRPr="00D56B63">
        <w:rPr>
          <w:rFonts w:ascii="Avenir LT Std 35 Light" w:eastAsia="Calibri" w:hAnsi="Avenir LT Std 35 Light" w:cs="Calibri"/>
          <w:color w:val="000000"/>
          <w:sz w:val="22"/>
          <w:szCs w:val="22"/>
          <w:lang w:val="en-US"/>
        </w:rPr>
        <w:tab/>
        <w:t>Explain the practices involved with the ongoing management of the coaching or mentoring process within an organisational context (</w:t>
      </w:r>
      <w:proofErr w:type="spellStart"/>
      <w:r w:rsidRPr="00D56B63">
        <w:rPr>
          <w:rFonts w:ascii="Avenir LT Std 35 Light" w:eastAsia="Calibri" w:hAnsi="Avenir LT Std 35 Light" w:cs="Calibri"/>
          <w:color w:val="000000"/>
          <w:sz w:val="22"/>
          <w:szCs w:val="22"/>
          <w:lang w:val="en-US"/>
        </w:rPr>
        <w:t>eg</w:t>
      </w:r>
      <w:proofErr w:type="spellEnd"/>
      <w:r w:rsidRPr="00D56B63">
        <w:rPr>
          <w:rFonts w:ascii="Avenir LT Std 35 Light" w:eastAsia="Calibri" w:hAnsi="Avenir LT Std 35 Light" w:cs="Calibri"/>
          <w:color w:val="000000"/>
          <w:sz w:val="22"/>
          <w:szCs w:val="22"/>
          <w:lang w:val="en-US"/>
        </w:rPr>
        <w:t xml:space="preserve"> effective contracting, involvement of stakeholders, building rapport, keeping effective records, etc.) and include the main stages of the process, from initial contracting to final evaluation.</w:t>
      </w:r>
    </w:p>
    <w:p w14:paraId="34D4F880" w14:textId="77777777" w:rsidR="00D51C20" w:rsidRPr="00CB5003" w:rsidRDefault="00D51C20" w:rsidP="00D51C20">
      <w:pPr>
        <w:pStyle w:val="Lesson-Topic-Title-XY"/>
      </w:pPr>
      <w:r w:rsidRPr="00CB5003">
        <w:t xml:space="preserve">Assessment requirements </w:t>
      </w:r>
    </w:p>
    <w:p w14:paraId="694E194B" w14:textId="77777777" w:rsidR="00D51C20" w:rsidRPr="00963576" w:rsidRDefault="00D51C20" w:rsidP="00D51C20">
      <w:pPr>
        <w:tabs>
          <w:tab w:val="clear" w:pos="2694"/>
        </w:tabs>
        <w:spacing w:before="0" w:after="0" w:line="240" w:lineRule="auto"/>
        <w:rPr>
          <w:rFonts w:ascii="Avenir LT Std 35 Light" w:eastAsia="Calibri" w:hAnsi="Avenir LT Std 35 Light" w:cs="Calibri"/>
          <w:color w:val="000000"/>
          <w:sz w:val="22"/>
          <w:szCs w:val="22"/>
          <w:lang w:val="en-US"/>
        </w:rPr>
      </w:pPr>
      <w:r w:rsidRPr="00963576">
        <w:rPr>
          <w:rFonts w:ascii="Avenir LT Std 35 Light" w:eastAsia="Calibri" w:hAnsi="Avenir LT Std 35 Light" w:cs="Calibri"/>
          <w:color w:val="000000"/>
          <w:sz w:val="22"/>
          <w:szCs w:val="22"/>
          <w:lang w:val="en-US"/>
        </w:rPr>
        <w:t xml:space="preserve">This unit will be internally assessed through an assignment brief which is marked and subject to internal and external verification. The assignment brief is provided </w:t>
      </w:r>
      <w:r>
        <w:rPr>
          <w:rFonts w:ascii="Avenir LT Std 35 Light" w:eastAsia="Calibri" w:hAnsi="Avenir LT Std 35 Light" w:cs="Calibri"/>
          <w:color w:val="000000"/>
          <w:sz w:val="22"/>
          <w:szCs w:val="22"/>
          <w:lang w:val="en-US"/>
        </w:rPr>
        <w:t>separately in the appendices.</w:t>
      </w:r>
    </w:p>
    <w:p w14:paraId="742D476E" w14:textId="77777777" w:rsidR="00D51C20" w:rsidRPr="00963576" w:rsidRDefault="00D51C20" w:rsidP="00D51C20">
      <w:pPr>
        <w:tabs>
          <w:tab w:val="clear" w:pos="2694"/>
        </w:tabs>
        <w:spacing w:before="0" w:after="0" w:line="240" w:lineRule="auto"/>
        <w:rPr>
          <w:rFonts w:ascii="Avenir LT Std 35 Light" w:eastAsia="Calibri" w:hAnsi="Avenir LT Std 35 Light" w:cs="Calibri"/>
          <w:color w:val="000000"/>
          <w:sz w:val="22"/>
          <w:szCs w:val="22"/>
          <w:lang w:val="en-US"/>
        </w:rPr>
      </w:pPr>
      <w:r w:rsidRPr="00963576">
        <w:rPr>
          <w:rFonts w:ascii="Avenir LT Std 35 Light" w:eastAsia="Calibri" w:hAnsi="Avenir LT Std 35 Light" w:cs="Calibri"/>
          <w:color w:val="000000"/>
          <w:sz w:val="22"/>
          <w:szCs w:val="22"/>
          <w:lang w:val="en-US"/>
        </w:rPr>
        <w:t>To pass this unit the evidence that the learner presents for assessment must demonstrate that they have met the required standard specified in the learning outcomes and assessment criteria. The unit will be assessed as pass/refer.</w:t>
      </w:r>
    </w:p>
    <w:p w14:paraId="62AF1682" w14:textId="25DE6F59" w:rsidR="00A65AD9" w:rsidRPr="00D51C20" w:rsidRDefault="00D56B63" w:rsidP="00D51C20">
      <w:pPr>
        <w:tabs>
          <w:tab w:val="clear" w:pos="2694"/>
        </w:tabs>
        <w:spacing w:before="0" w:after="0" w:line="240" w:lineRule="auto"/>
        <w:rPr>
          <w:rFonts w:ascii="Avenir LT Std 35 Light" w:eastAsia="Calibri" w:hAnsi="Avenir LT Std 35 Light" w:cs="Calibri"/>
          <w:color w:val="000000"/>
          <w:sz w:val="22"/>
          <w:szCs w:val="22"/>
          <w:lang w:val="en-US"/>
        </w:rPr>
      </w:pPr>
    </w:p>
    <w:sectPr w:rsidR="00A65AD9" w:rsidRPr="00D51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Bitter">
    <w:altName w:val="Times New Roman"/>
    <w:charset w:val="00"/>
    <w:family w:val="auto"/>
    <w:pitch w:val="variable"/>
    <w:sig w:usb0="800000AF" w:usb1="40002042" w:usb2="00000000" w:usb3="00000000" w:csb0="00000091" w:csb1="00000000"/>
  </w:font>
  <w:font w:name="CongressSans">
    <w:altName w:val="Corbel"/>
    <w:charset w:val="00"/>
    <w:family w:val="swiss"/>
    <w:pitch w:val="variable"/>
    <w:sig w:usb0="800000AF" w:usb1="4000004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D24B61"/>
    <w:multiLevelType w:val="multilevel"/>
    <w:tmpl w:val="E5CECE24"/>
    <w:lvl w:ilvl="0">
      <w:start w:val="1"/>
      <w:numFmt w:val="decimal"/>
      <w:lvlText w:val="%1"/>
      <w:lvlJc w:val="left"/>
      <w:pPr>
        <w:ind w:left="720" w:hanging="720"/>
      </w:pPr>
    </w:lvl>
    <w:lvl w:ilvl="1">
      <w:start w:val="1"/>
      <w:numFmt w:val="decimal"/>
      <w:lvlText w:val="%1.%2"/>
      <w:lvlJc w:val="left"/>
      <w:pPr>
        <w:ind w:left="720" w:hanging="720"/>
      </w:pPr>
      <w:rPr>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bullet"/>
      <w:lvlText w:val=""/>
      <w:lvlJc w:val="left"/>
      <w:pPr>
        <w:ind w:left="1080" w:hanging="1080"/>
      </w:pPr>
      <w:rPr>
        <w:rFonts w:ascii="Symbol" w:hAnsi="Symbol" w:cs="Symbol" w:hint="default"/>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57331030"/>
    <w:multiLevelType w:val="hybridMultilevel"/>
    <w:tmpl w:val="DCB0CD46"/>
    <w:lvl w:ilvl="0" w:tplc="B57E47E6">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4509AF"/>
    <w:multiLevelType w:val="multilevel"/>
    <w:tmpl w:val="39D2B022"/>
    <w:lvl w:ilvl="0">
      <w:start w:val="1"/>
      <w:numFmt w:val="decimal"/>
      <w:lvlText w:val="%1"/>
      <w:lvlJc w:val="left"/>
      <w:pPr>
        <w:ind w:left="360" w:hanging="360"/>
      </w:pPr>
      <w:rPr>
        <w:rFonts w:eastAsia="Times New Roman" w:cs="Times New Roman"/>
      </w:rPr>
    </w:lvl>
    <w:lvl w:ilvl="1">
      <w:start w:val="1"/>
      <w:numFmt w:val="decimal"/>
      <w:lvlText w:val="%1.%2"/>
      <w:lvlJc w:val="left"/>
      <w:pPr>
        <w:ind w:left="360" w:hanging="360"/>
      </w:pPr>
      <w:rPr>
        <w:rFonts w:ascii="Avenir LT Std 35 Light" w:eastAsia="Times New Roman" w:hAnsi="Avenir LT Std 35 Light" w:cs="Times New Roman"/>
      </w:rPr>
    </w:lvl>
    <w:lvl w:ilvl="2">
      <w:start w:val="1"/>
      <w:numFmt w:val="decimal"/>
      <w:lvlText w:val="%1.%2.%3"/>
      <w:lvlJc w:val="left"/>
      <w:pPr>
        <w:ind w:left="720" w:hanging="720"/>
      </w:pPr>
      <w:rPr>
        <w:rFonts w:eastAsia="Times New Roman" w:cs="Times New Roman"/>
        <w:b w:val="0"/>
        <w:color w:val="000000"/>
        <w:sz w:val="22"/>
        <w:szCs w:val="22"/>
      </w:rPr>
    </w:lvl>
    <w:lvl w:ilvl="3">
      <w:start w:val="1"/>
      <w:numFmt w:val="decimal"/>
      <w:lvlText w:val="%1.%2.%3.%4"/>
      <w:lvlJc w:val="left"/>
      <w:pPr>
        <w:ind w:left="720" w:hanging="720"/>
      </w:pPr>
      <w:rPr>
        <w:rFonts w:eastAsia="Times New Roman" w:cs="Times New Roman"/>
      </w:rPr>
    </w:lvl>
    <w:lvl w:ilvl="4">
      <w:start w:val="1"/>
      <w:numFmt w:val="decimal"/>
      <w:lvlText w:val="%1.%2.%3.%4.%5"/>
      <w:lvlJc w:val="left"/>
      <w:pPr>
        <w:ind w:left="1080" w:hanging="1080"/>
      </w:pPr>
      <w:rPr>
        <w:rFonts w:eastAsia="Times New Roman" w:cs="Times New Roman"/>
      </w:rPr>
    </w:lvl>
    <w:lvl w:ilvl="5">
      <w:start w:val="1"/>
      <w:numFmt w:val="decimal"/>
      <w:lvlText w:val="%1.%2.%3.%4.%5.%6"/>
      <w:lvlJc w:val="left"/>
      <w:pPr>
        <w:ind w:left="1080" w:hanging="1080"/>
      </w:pPr>
      <w:rPr>
        <w:rFonts w:eastAsia="Times New Roman" w:cs="Times New Roman"/>
      </w:rPr>
    </w:lvl>
    <w:lvl w:ilvl="6">
      <w:start w:val="1"/>
      <w:numFmt w:val="decimal"/>
      <w:lvlText w:val="%1.%2.%3.%4.%5.%6.%7"/>
      <w:lvlJc w:val="left"/>
      <w:pPr>
        <w:ind w:left="1440" w:hanging="1440"/>
      </w:pPr>
      <w:rPr>
        <w:rFonts w:eastAsia="Times New Roman" w:cs="Times New Roman"/>
      </w:rPr>
    </w:lvl>
    <w:lvl w:ilvl="7">
      <w:start w:val="1"/>
      <w:numFmt w:val="decimal"/>
      <w:lvlText w:val="%1.%2.%3.%4.%5.%6.%7.%8"/>
      <w:lvlJc w:val="left"/>
      <w:pPr>
        <w:ind w:left="1440" w:hanging="1440"/>
      </w:pPr>
      <w:rPr>
        <w:rFonts w:eastAsia="Times New Roman" w:cs="Times New Roman"/>
      </w:rPr>
    </w:lvl>
    <w:lvl w:ilvl="8">
      <w:start w:val="1"/>
      <w:numFmt w:val="decimal"/>
      <w:lvlText w:val="%1.%2.%3.%4.%5.%6.%7.%8.%9"/>
      <w:lvlJc w:val="left"/>
      <w:pPr>
        <w:ind w:left="1800" w:hanging="1800"/>
      </w:pPr>
      <w:rPr>
        <w:rFonts w:eastAsia="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20"/>
    <w:rsid w:val="00AF0863"/>
    <w:rsid w:val="00B1666C"/>
    <w:rsid w:val="00D51C20"/>
    <w:rsid w:val="00D56B63"/>
    <w:rsid w:val="00E21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7B97"/>
  <w15:chartTrackingRefBased/>
  <w15:docId w15:val="{64A0ACE2-8C49-422F-899C-795F37FA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1C20"/>
    <w:pPr>
      <w:tabs>
        <w:tab w:val="left" w:pos="2694"/>
      </w:tabs>
      <w:spacing w:before="120" w:after="120" w:line="276" w:lineRule="auto"/>
    </w:pPr>
    <w:rPr>
      <w:rFonts w:cs="Arial"/>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sson-Title-XY">
    <w:name w:val="Lesson-Title-XY"/>
    <w:qFormat/>
    <w:rsid w:val="00D51C20"/>
    <w:pPr>
      <w:keepNext/>
      <w:keepLines/>
      <w:spacing w:after="480"/>
      <w:ind w:left="2736" w:hanging="2736"/>
    </w:pPr>
    <w:rPr>
      <w:rFonts w:ascii="Bitter" w:eastAsia="Times New Roman" w:hAnsi="Bitter" w:cs="Arial"/>
      <w:b/>
      <w:bCs/>
      <w:noProof/>
      <w:color w:val="0077C8"/>
      <w:kern w:val="32"/>
      <w:sz w:val="32"/>
      <w:szCs w:val="32"/>
      <w:lang w:val="en-US" w:eastAsia="ru-RU"/>
    </w:rPr>
  </w:style>
  <w:style w:type="paragraph" w:customStyle="1" w:styleId="EducationalObjective-ObjectiveIntro-XY">
    <w:name w:val="EducationalObjective-ObjectiveIntro-XY"/>
    <w:basedOn w:val="BodyText"/>
    <w:rsid w:val="00D51C20"/>
    <w:pPr>
      <w:keepNext/>
      <w:tabs>
        <w:tab w:val="clear" w:pos="2694"/>
      </w:tabs>
      <w:spacing w:before="60" w:after="160" w:line="250" w:lineRule="exact"/>
    </w:pPr>
    <w:rPr>
      <w:rFonts w:eastAsia="Times New Roman" w:cs="Times New Roman"/>
      <w:b/>
      <w:color w:val="3B3C42"/>
      <w:sz w:val="22"/>
      <w:szCs w:val="24"/>
    </w:rPr>
  </w:style>
  <w:style w:type="paragraph" w:customStyle="1" w:styleId="EducationalObjective-EnablingObjective-XY">
    <w:name w:val="EducationalObjective-EnablingObjective-XY"/>
    <w:basedOn w:val="Normal"/>
    <w:link w:val="EducationalObjective-EnablingObjective-XYChar"/>
    <w:rsid w:val="00D51C20"/>
    <w:pPr>
      <w:tabs>
        <w:tab w:val="clear" w:pos="2694"/>
      </w:tabs>
      <w:spacing w:before="40" w:after="40" w:line="240" w:lineRule="auto"/>
      <w:ind w:left="562" w:hanging="562"/>
    </w:pPr>
    <w:rPr>
      <w:rFonts w:eastAsia="Times New Roman" w:cs="CongressSans"/>
      <w:color w:val="3B3C42"/>
      <w:sz w:val="22"/>
      <w:szCs w:val="22"/>
      <w:lang w:val="en-US"/>
    </w:rPr>
  </w:style>
  <w:style w:type="character" w:customStyle="1" w:styleId="EducationalObjective-EnablingObjective-XYChar">
    <w:name w:val="EducationalObjective-EnablingObjective-XY Char"/>
    <w:link w:val="EducationalObjective-EnablingObjective-XY"/>
    <w:locked/>
    <w:rsid w:val="00D51C20"/>
    <w:rPr>
      <w:rFonts w:eastAsia="Times New Roman" w:cs="CongressSans"/>
      <w:color w:val="3B3C42"/>
      <w:sz w:val="22"/>
      <w:lang w:val="en-US"/>
    </w:rPr>
  </w:style>
  <w:style w:type="paragraph" w:customStyle="1" w:styleId="Table-RichText-XY">
    <w:name w:val="Table-RichText-XY"/>
    <w:basedOn w:val="Normal"/>
    <w:qFormat/>
    <w:rsid w:val="00D51C20"/>
    <w:pPr>
      <w:tabs>
        <w:tab w:val="clear" w:pos="2694"/>
      </w:tabs>
      <w:spacing w:before="0" w:after="200"/>
      <w:ind w:left="72" w:right="72"/>
    </w:pPr>
    <w:rPr>
      <w:rFonts w:ascii="CongressSans" w:hAnsi="CongressSans" w:cstheme="minorBidi"/>
      <w:sz w:val="22"/>
      <w:szCs w:val="22"/>
      <w:lang w:val="en-US"/>
    </w:rPr>
  </w:style>
  <w:style w:type="table" w:customStyle="1" w:styleId="Lesson-IntroBlock-ParaBlock-TableUnitSummary-XY2110">
    <w:name w:val="Lesson-IntroBlock-ParaBlock-Table[UnitSummary]-XY2110"/>
    <w:basedOn w:val="TableNormal"/>
    <w:uiPriority w:val="99"/>
    <w:rsid w:val="00D51C20"/>
    <w:pPr>
      <w:spacing w:after="0" w:line="240" w:lineRule="auto"/>
    </w:pPr>
    <w:rPr>
      <w:rFonts w:ascii="Calibri" w:eastAsia="Calibri" w:hAnsi="Calibri" w:cs="Calibri"/>
      <w:color w:val="FE8306"/>
      <w:sz w:val="20"/>
      <w:szCs w:val="28"/>
      <w:lang w:val="ru-RU"/>
    </w:rPr>
    <w:tblPr>
      <w:tblBorders>
        <w:insideH w:val="single" w:sz="4" w:space="0" w:color="auto"/>
      </w:tblBorders>
      <w:tblCellMar>
        <w:top w:w="142" w:type="dxa"/>
        <w:left w:w="113" w:type="dxa"/>
        <w:bottom w:w="85" w:type="dxa"/>
        <w:right w:w="113" w:type="dxa"/>
      </w:tblCellMar>
    </w:tblPr>
    <w:tblStylePr w:type="firstCol">
      <w:pPr>
        <w:wordWrap/>
        <w:jc w:val="right"/>
      </w:pPr>
      <w:rPr>
        <w:b/>
        <w:i w:val="0"/>
      </w:rPr>
      <w:tblPr/>
      <w:tcPr>
        <w:tcBorders>
          <w:right w:val="single" w:sz="36" w:space="0" w:color="FFFFFF"/>
          <w:insideH w:val="single" w:sz="36" w:space="0" w:color="FFFFFF"/>
        </w:tcBorders>
        <w:shd w:val="clear" w:color="auto" w:fill="C0C0C0"/>
      </w:tcPr>
    </w:tblStylePr>
  </w:style>
  <w:style w:type="paragraph" w:customStyle="1" w:styleId="Lesson-Topic-Title-XY">
    <w:name w:val="Lesson-Topic-Title-XY"/>
    <w:basedOn w:val="Normal"/>
    <w:rsid w:val="00D51C20"/>
    <w:pPr>
      <w:keepNext/>
      <w:pBdr>
        <w:top w:val="single" w:sz="6" w:space="8" w:color="auto"/>
      </w:pBdr>
      <w:tabs>
        <w:tab w:val="clear" w:pos="2694"/>
      </w:tabs>
      <w:spacing w:before="300" w:after="80" w:line="240" w:lineRule="auto"/>
      <w:outlineLvl w:val="3"/>
    </w:pPr>
    <w:rPr>
      <w:rFonts w:ascii="Bitter" w:hAnsi="Bitter" w:cstheme="minorBidi"/>
      <w:b/>
      <w:bCs/>
      <w:color w:val="F49515"/>
      <w:sz w:val="26"/>
      <w:szCs w:val="28"/>
    </w:rPr>
  </w:style>
  <w:style w:type="paragraph" w:customStyle="1" w:styleId="TitledBlock-ParaBlockindent-RichTextnumbered-XY">
    <w:name w:val="TitledBlock-ParaBlock[indent]-RichText[numbered]-XY"/>
    <w:basedOn w:val="Normal"/>
    <w:qFormat/>
    <w:rsid w:val="00D51C20"/>
    <w:pPr>
      <w:tabs>
        <w:tab w:val="clear" w:pos="2694"/>
      </w:tabs>
      <w:spacing w:before="60" w:after="60" w:line="250" w:lineRule="exact"/>
      <w:ind w:left="567" w:hanging="567"/>
    </w:pPr>
    <w:rPr>
      <w:rFonts w:asciiTheme="minorHAnsi" w:hAnsiTheme="minorHAnsi" w:cstheme="minorBidi"/>
      <w:color w:val="3B3C42"/>
      <w:sz w:val="22"/>
      <w:szCs w:val="22"/>
      <w:lang w:val="en-US"/>
    </w:rPr>
  </w:style>
  <w:style w:type="paragraph" w:styleId="BodyText">
    <w:name w:val="Body Text"/>
    <w:basedOn w:val="Normal"/>
    <w:link w:val="BodyTextChar"/>
    <w:uiPriority w:val="99"/>
    <w:semiHidden/>
    <w:unhideWhenUsed/>
    <w:rsid w:val="00D51C20"/>
  </w:style>
  <w:style w:type="character" w:customStyle="1" w:styleId="BodyTextChar">
    <w:name w:val="Body Text Char"/>
    <w:basedOn w:val="DefaultParagraphFont"/>
    <w:link w:val="BodyText"/>
    <w:uiPriority w:val="99"/>
    <w:semiHidden/>
    <w:rsid w:val="00D51C20"/>
    <w:rPr>
      <w:rFonts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1534</Words>
  <Characters>8745</Characters>
  <Application>Microsoft Office Word</Application>
  <DocSecurity>0</DocSecurity>
  <Lines>72</Lines>
  <Paragraphs>20</Paragraphs>
  <ScaleCrop>false</ScaleCrop>
  <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Ravinder Sundal</dc:creator>
  <cp:keywords/>
  <dc:description/>
  <cp:lastModifiedBy>Gillian Harper</cp:lastModifiedBy>
  <cp:revision>2</cp:revision>
  <dcterms:created xsi:type="dcterms:W3CDTF">2020-10-01T13:51:00Z</dcterms:created>
  <dcterms:modified xsi:type="dcterms:W3CDTF">2020-10-23T14:03:00Z</dcterms:modified>
</cp:coreProperties>
</file>