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6B085B" w:rsidRPr="004B5359" w14:paraId="1BEC9C9D" w14:textId="77777777" w:rsidTr="0072272C">
        <w:tc>
          <w:tcPr>
            <w:tcW w:w="2808" w:type="dxa"/>
            <w:gridSpan w:val="2"/>
            <w:shd w:val="clear" w:color="auto" w:fill="99CCFF"/>
          </w:tcPr>
          <w:p w14:paraId="1BEC9C9B" w14:textId="77777777" w:rsidR="006B085B" w:rsidRDefault="006B085B" w:rsidP="008512D0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6831" w:type="dxa"/>
            <w:gridSpan w:val="3"/>
          </w:tcPr>
          <w:p w14:paraId="1BEC9C9C" w14:textId="77777777" w:rsidR="006B085B" w:rsidRPr="00F125A6" w:rsidRDefault="006B085B" w:rsidP="008512D0">
            <w:pPr>
              <w:spacing w:beforeLines="80" w:before="192" w:afterLines="80" w:after="192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Understanding sustainability and environmental issues in an organisation </w:t>
            </w:r>
          </w:p>
        </w:tc>
      </w:tr>
      <w:tr w:rsidR="006B085B" w14:paraId="1BEC9CA0" w14:textId="77777777" w:rsidTr="0072272C">
        <w:tc>
          <w:tcPr>
            <w:tcW w:w="2808" w:type="dxa"/>
            <w:gridSpan w:val="2"/>
            <w:shd w:val="clear" w:color="auto" w:fill="99CCFF"/>
          </w:tcPr>
          <w:p w14:paraId="1BEC9C9E" w14:textId="77777777" w:rsidR="006B085B" w:rsidRDefault="006B085B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831" w:type="dxa"/>
            <w:gridSpan w:val="3"/>
          </w:tcPr>
          <w:p w14:paraId="1BEC9C9F" w14:textId="77777777" w:rsidR="006B085B" w:rsidRPr="00C1156C" w:rsidRDefault="006B085B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6B085B" w14:paraId="1BEC9CA3" w14:textId="77777777" w:rsidTr="0072272C">
        <w:tc>
          <w:tcPr>
            <w:tcW w:w="2808" w:type="dxa"/>
            <w:gridSpan w:val="2"/>
            <w:shd w:val="clear" w:color="auto" w:fill="99CCFF"/>
          </w:tcPr>
          <w:p w14:paraId="1BEC9CA1" w14:textId="77777777" w:rsidR="006B085B" w:rsidRDefault="006B085B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831" w:type="dxa"/>
            <w:gridSpan w:val="3"/>
          </w:tcPr>
          <w:p w14:paraId="1BEC9CA2" w14:textId="77777777" w:rsidR="006B085B" w:rsidRPr="008952E2" w:rsidRDefault="008952E2" w:rsidP="008512D0">
            <w:pPr>
              <w:pStyle w:val="TableText"/>
              <w:jc w:val="both"/>
              <w:rPr>
                <w:b/>
                <w:bCs/>
              </w:rPr>
            </w:pPr>
            <w:r w:rsidRPr="008952E2">
              <w:rPr>
                <w:b/>
                <w:bCs/>
              </w:rPr>
              <w:t>3</w:t>
            </w:r>
          </w:p>
        </w:tc>
      </w:tr>
      <w:tr w:rsidR="006B085B" w14:paraId="1BEC9CA6" w14:textId="77777777" w:rsidTr="0072272C">
        <w:tc>
          <w:tcPr>
            <w:tcW w:w="2808" w:type="dxa"/>
            <w:gridSpan w:val="2"/>
            <w:shd w:val="clear" w:color="auto" w:fill="99CCFF"/>
          </w:tcPr>
          <w:p w14:paraId="1BEC9CA4" w14:textId="77777777" w:rsidR="006B085B" w:rsidRDefault="006B085B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831" w:type="dxa"/>
            <w:gridSpan w:val="3"/>
          </w:tcPr>
          <w:p w14:paraId="1BEC9CA5" w14:textId="77777777" w:rsidR="006B085B" w:rsidRPr="008952E2" w:rsidRDefault="008952E2" w:rsidP="008512D0">
            <w:pPr>
              <w:pStyle w:val="TableText"/>
              <w:jc w:val="both"/>
              <w:rPr>
                <w:b/>
                <w:bCs/>
              </w:rPr>
            </w:pPr>
            <w:r w:rsidRPr="008952E2">
              <w:rPr>
                <w:b/>
                <w:bCs/>
              </w:rPr>
              <w:t>10</w:t>
            </w:r>
          </w:p>
        </w:tc>
      </w:tr>
      <w:tr w:rsidR="006B085B" w14:paraId="1BEC9CA9" w14:textId="77777777" w:rsidTr="0072272C">
        <w:tc>
          <w:tcPr>
            <w:tcW w:w="4068" w:type="dxa"/>
            <w:gridSpan w:val="3"/>
            <w:shd w:val="clear" w:color="auto" w:fill="99CCFF"/>
          </w:tcPr>
          <w:p w14:paraId="1BEC9CA7" w14:textId="77777777" w:rsidR="006B085B" w:rsidRDefault="006B085B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1BEC9CA8" w14:textId="77777777" w:rsidR="006B085B" w:rsidRDefault="006B085B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6B085B" w:rsidRPr="00C866A4" w14:paraId="1BEC9CB4" w14:textId="77777777" w:rsidTr="0072272C">
        <w:tc>
          <w:tcPr>
            <w:tcW w:w="4068" w:type="dxa"/>
            <w:gridSpan w:val="3"/>
          </w:tcPr>
          <w:p w14:paraId="1BEC9CAA" w14:textId="77777777" w:rsidR="006B085B" w:rsidRDefault="006B085B" w:rsidP="008512D0">
            <w:pPr>
              <w:jc w:val="left"/>
              <w:rPr>
                <w:sz w:val="20"/>
                <w:szCs w:val="20"/>
              </w:rPr>
            </w:pPr>
          </w:p>
          <w:p w14:paraId="1BEC9CAB" w14:textId="77777777" w:rsidR="006B085B" w:rsidRPr="00E3763B" w:rsidRDefault="006B085B" w:rsidP="006B085B">
            <w:pPr>
              <w:numPr>
                <w:ilvl w:val="0"/>
                <w:numId w:val="2"/>
              </w:numPr>
              <w:tabs>
                <w:tab w:val="clear" w:pos="1440"/>
                <w:tab w:val="left" w:pos="411"/>
              </w:tabs>
              <w:ind w:left="411" w:hanging="4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sustainability and corporate social responsibility</w:t>
            </w:r>
          </w:p>
        </w:tc>
        <w:tc>
          <w:tcPr>
            <w:tcW w:w="576" w:type="dxa"/>
            <w:tcBorders>
              <w:right w:val="nil"/>
            </w:tcBorders>
          </w:tcPr>
          <w:p w14:paraId="1BEC9CAC" w14:textId="77777777" w:rsidR="006B085B" w:rsidRDefault="006B085B" w:rsidP="008512D0">
            <w:pPr>
              <w:jc w:val="center"/>
              <w:rPr>
                <w:sz w:val="20"/>
                <w:szCs w:val="20"/>
              </w:rPr>
            </w:pPr>
          </w:p>
          <w:p w14:paraId="1BEC9CAD" w14:textId="77777777" w:rsidR="006B085B" w:rsidRDefault="006B085B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1BEC9CAE" w14:textId="77777777" w:rsidR="006B085B" w:rsidRDefault="006B085B" w:rsidP="008512D0">
            <w:pPr>
              <w:jc w:val="center"/>
              <w:rPr>
                <w:sz w:val="20"/>
                <w:szCs w:val="20"/>
              </w:rPr>
            </w:pPr>
          </w:p>
          <w:p w14:paraId="1BEC9CAF" w14:textId="77777777" w:rsidR="006B085B" w:rsidRDefault="006B085B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995" w:type="dxa"/>
            <w:tcBorders>
              <w:left w:val="nil"/>
            </w:tcBorders>
          </w:tcPr>
          <w:p w14:paraId="1BEC9CB0" w14:textId="77777777" w:rsidR="006B085B" w:rsidRDefault="006B085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BEC9CB1" w14:textId="77777777" w:rsidR="006B085B" w:rsidRDefault="006B085B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terms sustainability and corporate social responsibility</w:t>
            </w:r>
          </w:p>
          <w:p w14:paraId="1BEC9CB2" w14:textId="77777777" w:rsidR="006B085B" w:rsidRDefault="006B085B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54093C">
              <w:rPr>
                <w:sz w:val="20"/>
                <w:szCs w:val="20"/>
              </w:rPr>
              <w:t xml:space="preserve">Identify the key </w:t>
            </w:r>
            <w:r w:rsidRPr="00744258">
              <w:rPr>
                <w:sz w:val="20"/>
                <w:szCs w:val="20"/>
              </w:rPr>
              <w:t xml:space="preserve">legislation associated with </w:t>
            </w:r>
            <w:r>
              <w:rPr>
                <w:sz w:val="20"/>
                <w:szCs w:val="20"/>
              </w:rPr>
              <w:t>sustainability and corporate social responsibility</w:t>
            </w:r>
          </w:p>
          <w:p w14:paraId="1BEC9CB3" w14:textId="77777777" w:rsidR="006B085B" w:rsidRDefault="006B085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6B085B" w:rsidRPr="00C866A4" w14:paraId="1BEC9CC3" w14:textId="77777777" w:rsidTr="0072272C">
        <w:tc>
          <w:tcPr>
            <w:tcW w:w="4068" w:type="dxa"/>
            <w:gridSpan w:val="3"/>
          </w:tcPr>
          <w:p w14:paraId="1BEC9CB5" w14:textId="77777777" w:rsidR="006B085B" w:rsidRPr="00E3763B" w:rsidRDefault="006B085B" w:rsidP="008512D0">
            <w:pPr>
              <w:jc w:val="left"/>
              <w:rPr>
                <w:sz w:val="20"/>
                <w:szCs w:val="20"/>
              </w:rPr>
            </w:pPr>
          </w:p>
          <w:p w14:paraId="1BEC9CB6" w14:textId="77777777" w:rsidR="006B085B" w:rsidRDefault="006B085B" w:rsidP="006B085B">
            <w:pPr>
              <w:numPr>
                <w:ilvl w:val="0"/>
                <w:numId w:val="2"/>
              </w:numPr>
              <w:tabs>
                <w:tab w:val="clear" w:pos="1440"/>
                <w:tab w:val="left" w:pos="411"/>
              </w:tabs>
              <w:ind w:left="411" w:hanging="4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environmental issues affecting the organisation and how these issues can be managed</w:t>
            </w:r>
          </w:p>
          <w:p w14:paraId="1BEC9CB7" w14:textId="77777777" w:rsidR="006B085B" w:rsidRPr="00E3763B" w:rsidRDefault="006B085B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BEC9CB8" w14:textId="77777777" w:rsidR="006B085B" w:rsidRDefault="006B085B" w:rsidP="008512D0">
            <w:pPr>
              <w:jc w:val="center"/>
              <w:rPr>
                <w:sz w:val="20"/>
                <w:szCs w:val="20"/>
              </w:rPr>
            </w:pPr>
          </w:p>
          <w:p w14:paraId="1BEC9CB9" w14:textId="77777777" w:rsidR="006B085B" w:rsidRDefault="006B085B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1BEC9CBA" w14:textId="77777777" w:rsidR="006B085B" w:rsidRDefault="006B085B" w:rsidP="008512D0">
            <w:pPr>
              <w:jc w:val="center"/>
              <w:rPr>
                <w:sz w:val="20"/>
                <w:szCs w:val="20"/>
              </w:rPr>
            </w:pPr>
          </w:p>
          <w:p w14:paraId="1BEC9CBB" w14:textId="77777777" w:rsidR="006B085B" w:rsidRDefault="006B085B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1BEC9CBC" w14:textId="77777777" w:rsidR="006B085B" w:rsidRDefault="006B085B" w:rsidP="008512D0">
            <w:pPr>
              <w:jc w:val="center"/>
              <w:rPr>
                <w:sz w:val="20"/>
                <w:szCs w:val="20"/>
              </w:rPr>
            </w:pPr>
          </w:p>
          <w:p w14:paraId="1BEC9CBD" w14:textId="77777777" w:rsidR="006B085B" w:rsidRPr="00E3763B" w:rsidRDefault="006B085B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4995" w:type="dxa"/>
            <w:tcBorders>
              <w:left w:val="nil"/>
            </w:tcBorders>
          </w:tcPr>
          <w:p w14:paraId="1BEC9CBE" w14:textId="77777777" w:rsidR="006B085B" w:rsidRDefault="006B085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BEC9CBF" w14:textId="77777777" w:rsidR="006B085B" w:rsidRDefault="006B085B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the environmental standards required in own organisation</w:t>
            </w:r>
          </w:p>
          <w:p w14:paraId="1BEC9CC0" w14:textId="77777777" w:rsidR="006B085B" w:rsidRDefault="006B085B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environmental issues affecting own organisation</w:t>
            </w:r>
          </w:p>
          <w:p w14:paraId="1BEC9CC1" w14:textId="77777777" w:rsidR="006B085B" w:rsidRDefault="006B085B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744258">
              <w:rPr>
                <w:sz w:val="20"/>
                <w:szCs w:val="20"/>
              </w:rPr>
              <w:t xml:space="preserve">Describe </w:t>
            </w:r>
            <w:r>
              <w:rPr>
                <w:sz w:val="20"/>
                <w:szCs w:val="20"/>
              </w:rPr>
              <w:t xml:space="preserve">environmentally friendly </w:t>
            </w:r>
            <w:r w:rsidRPr="00744258">
              <w:rPr>
                <w:sz w:val="20"/>
                <w:szCs w:val="20"/>
              </w:rPr>
              <w:t>ways to manage issues affecting own organisation</w:t>
            </w:r>
          </w:p>
          <w:p w14:paraId="1BEC9CC2" w14:textId="77777777" w:rsidR="006B085B" w:rsidRPr="00E3763B" w:rsidRDefault="006B085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6B085B" w:rsidRPr="00C866A4" w14:paraId="1BEC9CCF" w14:textId="77777777" w:rsidTr="0072272C">
        <w:tc>
          <w:tcPr>
            <w:tcW w:w="4068" w:type="dxa"/>
            <w:gridSpan w:val="3"/>
          </w:tcPr>
          <w:p w14:paraId="1BEC9CC4" w14:textId="77777777" w:rsidR="006B085B" w:rsidRDefault="006B085B" w:rsidP="008512D0">
            <w:pPr>
              <w:jc w:val="left"/>
              <w:rPr>
                <w:sz w:val="20"/>
                <w:szCs w:val="20"/>
              </w:rPr>
            </w:pPr>
          </w:p>
          <w:p w14:paraId="1BEC9CC5" w14:textId="77777777" w:rsidR="006B085B" w:rsidRDefault="006B085B" w:rsidP="006B085B">
            <w:pPr>
              <w:numPr>
                <w:ilvl w:val="0"/>
                <w:numId w:val="2"/>
              </w:numPr>
              <w:tabs>
                <w:tab w:val="clear" w:pos="1440"/>
                <w:tab w:val="left" w:pos="411"/>
              </w:tabs>
              <w:ind w:left="411" w:hanging="4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constraints and opportunities of an organisation’s building(s) in being environmentally friendly</w:t>
            </w:r>
          </w:p>
          <w:p w14:paraId="1BEC9CC6" w14:textId="77777777" w:rsidR="006B085B" w:rsidRPr="00E3763B" w:rsidRDefault="006B085B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BEC9CC7" w14:textId="77777777" w:rsidR="006B085B" w:rsidRDefault="006B085B" w:rsidP="008512D0">
            <w:pPr>
              <w:jc w:val="center"/>
              <w:rPr>
                <w:sz w:val="20"/>
                <w:szCs w:val="20"/>
              </w:rPr>
            </w:pPr>
          </w:p>
          <w:p w14:paraId="1BEC9CC8" w14:textId="77777777" w:rsidR="006B085B" w:rsidRDefault="006B085B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14:paraId="1BEC9CC9" w14:textId="77777777" w:rsidR="006B085B" w:rsidRDefault="006B085B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14:paraId="1BEC9CCA" w14:textId="77777777" w:rsidR="006B085B" w:rsidRPr="00E3763B" w:rsidRDefault="006B085B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4995" w:type="dxa"/>
            <w:tcBorders>
              <w:left w:val="nil"/>
            </w:tcBorders>
          </w:tcPr>
          <w:p w14:paraId="1BEC9CCB" w14:textId="77777777" w:rsidR="006B085B" w:rsidRDefault="006B085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BEC9CCC" w14:textId="77777777" w:rsidR="006B085B" w:rsidRDefault="006B085B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constraints of own organisation’s building(s) on environmentally friendly procedures and practices</w:t>
            </w:r>
          </w:p>
          <w:p w14:paraId="4ABFEE23" w14:textId="77777777" w:rsidR="0072272C" w:rsidRDefault="0072272C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BEC9CCD" w14:textId="77777777" w:rsidR="006B085B" w:rsidRDefault="006B085B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opportunities to enhance own organisation’s building(s) environmentally friendly performance</w:t>
            </w:r>
          </w:p>
          <w:p w14:paraId="1BEC9CCE" w14:textId="77777777" w:rsidR="006B085B" w:rsidRPr="00E3763B" w:rsidRDefault="006B085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6B085B" w14:paraId="1BEC9CD2" w14:textId="77777777" w:rsidTr="0072272C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1BEC9CD0" w14:textId="77777777" w:rsidR="006B085B" w:rsidRDefault="006B085B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1BEC9CD1" w14:textId="77777777" w:rsidR="006B085B" w:rsidRDefault="006B085B" w:rsidP="008512D0">
            <w:pPr>
              <w:pStyle w:val="TableText"/>
              <w:jc w:val="both"/>
            </w:pPr>
          </w:p>
        </w:tc>
      </w:tr>
      <w:tr w:rsidR="006B085B" w14:paraId="1BEC9CD5" w14:textId="77777777" w:rsidTr="0072272C">
        <w:tc>
          <w:tcPr>
            <w:tcW w:w="4068" w:type="dxa"/>
            <w:gridSpan w:val="3"/>
          </w:tcPr>
          <w:p w14:paraId="1BEC9CD3" w14:textId="77777777" w:rsidR="006B085B" w:rsidRDefault="006B085B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71" w:type="dxa"/>
            <w:gridSpan w:val="2"/>
          </w:tcPr>
          <w:p w14:paraId="1BEC9CD4" w14:textId="77777777" w:rsidR="006B085B" w:rsidRDefault="006B085B" w:rsidP="008512D0">
            <w:pPr>
              <w:pStyle w:val="TableText"/>
            </w:pPr>
            <w:r w:rsidRPr="00E3763B">
              <w:t xml:space="preserve">To develop knowledge and understanding of </w:t>
            </w:r>
            <w:r>
              <w:t>managing sustainability and environmental issues in an organisation.</w:t>
            </w:r>
          </w:p>
        </w:tc>
      </w:tr>
      <w:tr w:rsidR="00144708" w:rsidRPr="00C866A4" w14:paraId="1BEC9CDB" w14:textId="77777777" w:rsidTr="0072272C">
        <w:trPr>
          <w:cantSplit/>
        </w:trPr>
        <w:tc>
          <w:tcPr>
            <w:tcW w:w="4068" w:type="dxa"/>
            <w:gridSpan w:val="3"/>
          </w:tcPr>
          <w:p w14:paraId="1BEC9CD9" w14:textId="77777777" w:rsidR="00144708" w:rsidRPr="003F3E8E" w:rsidRDefault="00144708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  <w:vAlign w:val="center"/>
          </w:tcPr>
          <w:p w14:paraId="1BEC9CDA" w14:textId="77777777" w:rsidR="00144708" w:rsidRPr="00A6457C" w:rsidRDefault="00144708" w:rsidP="005773A9">
            <w:pPr>
              <w:pStyle w:val="TableText"/>
              <w:rPr>
                <w:b/>
                <w:bCs/>
              </w:rPr>
            </w:pPr>
            <w:r w:rsidRPr="00A6457C">
              <w:t xml:space="preserve">Links to </w:t>
            </w:r>
            <w:r>
              <w:t xml:space="preserve">Facilities </w:t>
            </w:r>
            <w:r w:rsidRPr="00A6457C">
              <w:t>Management</w:t>
            </w:r>
            <w:r>
              <w:t xml:space="preserve"> 200</w:t>
            </w:r>
            <w:r w:rsidRPr="00A6457C">
              <w:t xml:space="preserve">8 NOS: </w:t>
            </w:r>
            <w:r>
              <w:t>FM311</w:t>
            </w:r>
          </w:p>
        </w:tc>
      </w:tr>
      <w:tr w:rsidR="00144708" w14:paraId="1BEC9CDE" w14:textId="77777777" w:rsidTr="0072272C">
        <w:tc>
          <w:tcPr>
            <w:tcW w:w="4068" w:type="dxa"/>
            <w:gridSpan w:val="3"/>
          </w:tcPr>
          <w:p w14:paraId="1BEC9CDC" w14:textId="77777777" w:rsidR="00144708" w:rsidRPr="003F3E8E" w:rsidRDefault="00144708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14:paraId="1BEC9CDD" w14:textId="77777777" w:rsidR="00144708" w:rsidRPr="003F3E8E" w:rsidRDefault="00144708" w:rsidP="005773A9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144708" w14:paraId="1BEC9CE2" w14:textId="77777777" w:rsidTr="0072272C">
        <w:tc>
          <w:tcPr>
            <w:tcW w:w="4068" w:type="dxa"/>
            <w:gridSpan w:val="3"/>
          </w:tcPr>
          <w:p w14:paraId="1BEC9CDF" w14:textId="77777777" w:rsidR="00144708" w:rsidRPr="003F3E8E" w:rsidRDefault="00144708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14:paraId="1BEC9CE0" w14:textId="77777777" w:rsidR="00144708" w:rsidRPr="003F3E8E" w:rsidRDefault="00144708" w:rsidP="005773A9">
            <w:pPr>
              <w:rPr>
                <w:sz w:val="20"/>
                <w:szCs w:val="20"/>
              </w:rPr>
            </w:pPr>
          </w:p>
          <w:p w14:paraId="1BEC9CE1" w14:textId="77777777" w:rsidR="00144708" w:rsidRPr="003F3E8E" w:rsidRDefault="00144708" w:rsidP="0057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Asset Skills</w:t>
            </w:r>
          </w:p>
        </w:tc>
      </w:tr>
      <w:tr w:rsidR="006B085B" w14:paraId="1BEC9CE7" w14:textId="77777777" w:rsidTr="0072272C">
        <w:tc>
          <w:tcPr>
            <w:tcW w:w="4068" w:type="dxa"/>
            <w:gridSpan w:val="3"/>
          </w:tcPr>
          <w:p w14:paraId="1BEC9CE3" w14:textId="77777777" w:rsidR="006B085B" w:rsidRDefault="006B085B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571" w:type="dxa"/>
            <w:gridSpan w:val="2"/>
          </w:tcPr>
          <w:p w14:paraId="1BEC9CE4" w14:textId="77777777" w:rsidR="006B085B" w:rsidRPr="003075B1" w:rsidRDefault="006B085B" w:rsidP="003075B1">
            <w:pPr>
              <w:jc w:val="left"/>
              <w:rPr>
                <w:sz w:val="20"/>
                <w:szCs w:val="20"/>
              </w:rPr>
            </w:pPr>
          </w:p>
          <w:p w14:paraId="1BEC9CE5" w14:textId="77777777" w:rsidR="003075B1" w:rsidRDefault="003075B1" w:rsidP="003075B1">
            <w:pPr>
              <w:jc w:val="left"/>
              <w:rPr>
                <w:sz w:val="20"/>
                <w:szCs w:val="20"/>
              </w:rPr>
            </w:pPr>
            <w:r w:rsidRPr="003075B1">
              <w:rPr>
                <w:sz w:val="20"/>
                <w:szCs w:val="20"/>
              </w:rPr>
              <w:t>M3.41 - Managing sustainability and environmental issues</w:t>
            </w:r>
          </w:p>
          <w:p w14:paraId="1BEC9CE6" w14:textId="77777777" w:rsidR="003075B1" w:rsidRPr="003075B1" w:rsidRDefault="003075B1" w:rsidP="003075B1">
            <w:pPr>
              <w:jc w:val="left"/>
              <w:rPr>
                <w:sz w:val="20"/>
                <w:szCs w:val="20"/>
              </w:rPr>
            </w:pPr>
          </w:p>
        </w:tc>
      </w:tr>
      <w:tr w:rsidR="006B085B" w14:paraId="1BEC9CEA" w14:textId="77777777" w:rsidTr="0072272C">
        <w:tc>
          <w:tcPr>
            <w:tcW w:w="4068" w:type="dxa"/>
            <w:gridSpan w:val="3"/>
          </w:tcPr>
          <w:p w14:paraId="1BEC9CE8" w14:textId="77777777" w:rsidR="006B085B" w:rsidRDefault="006B085B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571" w:type="dxa"/>
            <w:gridSpan w:val="2"/>
            <w:vAlign w:val="center"/>
          </w:tcPr>
          <w:p w14:paraId="1BEC9CE9" w14:textId="77777777" w:rsidR="006B085B" w:rsidRPr="0033059B" w:rsidRDefault="006B085B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6B085B" w14:paraId="1BEC9CF2" w14:textId="77777777" w:rsidTr="0072272C">
        <w:tc>
          <w:tcPr>
            <w:tcW w:w="9639" w:type="dxa"/>
            <w:gridSpan w:val="5"/>
            <w:shd w:val="clear" w:color="auto" w:fill="99CCFF"/>
          </w:tcPr>
          <w:p w14:paraId="1BEC9CF1" w14:textId="77777777" w:rsidR="006B085B" w:rsidRDefault="006B085B" w:rsidP="008512D0">
            <w:pPr>
              <w:pStyle w:val="TableText"/>
              <w:jc w:val="both"/>
            </w:pPr>
            <w:bookmarkStart w:id="0" w:name="_GoBack"/>
            <w:bookmarkEnd w:id="0"/>
            <w:r>
              <w:rPr>
                <w:b/>
                <w:bCs/>
              </w:rPr>
              <w:t>Additional Guidance about the Unit</w:t>
            </w:r>
          </w:p>
        </w:tc>
      </w:tr>
      <w:tr w:rsidR="006B085B" w:rsidRPr="00CD0A03" w14:paraId="1BEC9CF4" w14:textId="77777777" w:rsidTr="0072272C">
        <w:trPr>
          <w:trHeight w:val="445"/>
        </w:trPr>
        <w:tc>
          <w:tcPr>
            <w:tcW w:w="9639" w:type="dxa"/>
            <w:gridSpan w:val="5"/>
          </w:tcPr>
          <w:p w14:paraId="1BEC9CF3" w14:textId="77777777" w:rsidR="006B085B" w:rsidRPr="00CD0A03" w:rsidRDefault="006B085B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6B085B" w:rsidRPr="00C866A4" w14:paraId="1BEC9CFA" w14:textId="77777777" w:rsidTr="0072272C">
        <w:tc>
          <w:tcPr>
            <w:tcW w:w="392" w:type="dxa"/>
          </w:tcPr>
          <w:p w14:paraId="1BEC9CF5" w14:textId="77777777" w:rsidR="006B085B" w:rsidRPr="006B085B" w:rsidRDefault="006B085B" w:rsidP="008512D0">
            <w:pPr>
              <w:jc w:val="center"/>
              <w:rPr>
                <w:rStyle w:val="Heading2Char"/>
                <w:b w:val="0"/>
                <w:bCs w:val="0"/>
                <w:smallCaps w:val="0"/>
                <w:sz w:val="20"/>
                <w:szCs w:val="20"/>
                <w:lang w:val="en-GB"/>
              </w:rPr>
            </w:pPr>
            <w:r w:rsidRPr="006B085B">
              <w:rPr>
                <w:rStyle w:val="Heading2Char"/>
                <w:b w:val="0"/>
                <w:bCs w:val="0"/>
                <w:smallCaps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9247" w:type="dxa"/>
            <w:gridSpan w:val="4"/>
          </w:tcPr>
          <w:p w14:paraId="1BEC9CF6" w14:textId="77777777" w:rsidR="006B085B" w:rsidRPr="00FC3249" w:rsidRDefault="006B085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BEC9CF7" w14:textId="77777777" w:rsidR="006B085B" w:rsidRPr="00FC3249" w:rsidRDefault="006B085B" w:rsidP="006B085B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60" w:hanging="425"/>
              <w:jc w:val="left"/>
              <w:rPr>
                <w:sz w:val="20"/>
                <w:szCs w:val="20"/>
                <w:lang w:val="en-US"/>
              </w:rPr>
            </w:pPr>
            <w:r w:rsidRPr="00FC3249">
              <w:rPr>
                <w:sz w:val="20"/>
                <w:szCs w:val="20"/>
                <w:lang w:val="en-US"/>
              </w:rPr>
              <w:t xml:space="preserve">Legislative requirements </w:t>
            </w:r>
            <w:r w:rsidRPr="0054093C">
              <w:rPr>
                <w:sz w:val="20"/>
                <w:szCs w:val="20"/>
                <w:lang w:val="en-US"/>
              </w:rPr>
              <w:t>and duty of care</w:t>
            </w:r>
            <w:r w:rsidRPr="00FC3249">
              <w:rPr>
                <w:sz w:val="20"/>
                <w:szCs w:val="20"/>
                <w:lang w:val="en-US"/>
              </w:rPr>
              <w:t xml:space="preserve"> in terms of minimising environmental impact and damage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4093C">
              <w:rPr>
                <w:sz w:val="20"/>
                <w:szCs w:val="20"/>
                <w:lang w:val="en-US"/>
              </w:rPr>
              <w:t>(for example Environment Protection Act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14:paraId="1BEC9CF8" w14:textId="77777777" w:rsidR="006B085B" w:rsidRPr="00FC3249" w:rsidRDefault="006B085B" w:rsidP="006B085B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60" w:hanging="425"/>
              <w:jc w:val="left"/>
              <w:rPr>
                <w:sz w:val="20"/>
                <w:szCs w:val="20"/>
                <w:lang w:val="en-US"/>
              </w:rPr>
            </w:pPr>
            <w:r w:rsidRPr="00FC3249">
              <w:rPr>
                <w:sz w:val="20"/>
                <w:szCs w:val="20"/>
                <w:lang w:val="en-US"/>
              </w:rPr>
              <w:t>Explanation of sustainability and corporate social responsibility and how these relate to the role of the facilities manager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4093C">
              <w:rPr>
                <w:sz w:val="20"/>
                <w:szCs w:val="20"/>
                <w:lang w:val="en-US"/>
              </w:rPr>
              <w:t xml:space="preserve"> (for example responsible purchasing, eco-design, stakeholder and community engagement, ‘green’ initiatives, energy awareness training and signage)</w:t>
            </w:r>
          </w:p>
          <w:p w14:paraId="1BEC9CF9" w14:textId="77777777" w:rsidR="006B085B" w:rsidRPr="00FC3249" w:rsidRDefault="006B085B" w:rsidP="008512D0">
            <w:pPr>
              <w:autoSpaceDE w:val="0"/>
              <w:autoSpaceDN w:val="0"/>
              <w:adjustRightInd w:val="0"/>
              <w:ind w:left="35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6B085B" w:rsidRPr="00C866A4" w14:paraId="1BEC9D09" w14:textId="77777777" w:rsidTr="0072272C">
        <w:tc>
          <w:tcPr>
            <w:tcW w:w="392" w:type="dxa"/>
          </w:tcPr>
          <w:p w14:paraId="1BEC9CFB" w14:textId="77777777" w:rsidR="006B085B" w:rsidRPr="006B085B" w:rsidRDefault="006B085B" w:rsidP="008512D0">
            <w:pPr>
              <w:jc w:val="center"/>
              <w:rPr>
                <w:rStyle w:val="Heading2Char"/>
                <w:b w:val="0"/>
                <w:bCs w:val="0"/>
                <w:smallCaps w:val="0"/>
                <w:sz w:val="20"/>
                <w:szCs w:val="20"/>
                <w:lang w:val="en-GB"/>
              </w:rPr>
            </w:pPr>
            <w:r w:rsidRPr="006B085B">
              <w:rPr>
                <w:rStyle w:val="Heading2Char"/>
                <w:b w:val="0"/>
                <w:bCs w:val="0"/>
                <w:smallCaps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9247" w:type="dxa"/>
            <w:gridSpan w:val="4"/>
          </w:tcPr>
          <w:p w14:paraId="1BEC9CFC" w14:textId="77777777" w:rsidR="006B085B" w:rsidRDefault="006B085B" w:rsidP="008512D0">
            <w:pPr>
              <w:autoSpaceDE w:val="0"/>
              <w:autoSpaceDN w:val="0"/>
              <w:adjustRightInd w:val="0"/>
              <w:ind w:left="35"/>
              <w:jc w:val="left"/>
              <w:rPr>
                <w:sz w:val="20"/>
                <w:szCs w:val="20"/>
                <w:lang w:val="en-US"/>
              </w:rPr>
            </w:pPr>
          </w:p>
          <w:p w14:paraId="1BEC9CFD" w14:textId="77777777" w:rsidR="006B085B" w:rsidRPr="00FC3249" w:rsidRDefault="006B085B" w:rsidP="006B085B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60" w:hanging="425"/>
              <w:jc w:val="left"/>
              <w:rPr>
                <w:sz w:val="20"/>
                <w:szCs w:val="20"/>
                <w:lang w:val="en-US"/>
              </w:rPr>
            </w:pPr>
            <w:r w:rsidRPr="00FC3249">
              <w:rPr>
                <w:sz w:val="20"/>
                <w:szCs w:val="20"/>
                <w:lang w:val="en-US"/>
              </w:rPr>
              <w:t xml:space="preserve">Types of environmental issues (for example waste management, </w:t>
            </w:r>
            <w:r>
              <w:rPr>
                <w:sz w:val="20"/>
                <w:szCs w:val="20"/>
                <w:lang w:val="en-US"/>
              </w:rPr>
              <w:t xml:space="preserve">pollution, carbon footprint, climate change, </w:t>
            </w:r>
            <w:r w:rsidRPr="0054093C">
              <w:rPr>
                <w:sz w:val="20"/>
                <w:szCs w:val="20"/>
                <w:lang w:val="en-US"/>
              </w:rPr>
              <w:t>resource efficiency, energy usage, biodiversity</w:t>
            </w:r>
            <w:r w:rsidRPr="00FC324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14:paraId="1BEC9CFE" w14:textId="77777777" w:rsidR="006B085B" w:rsidRPr="0054093C" w:rsidRDefault="006B085B" w:rsidP="006B085B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60" w:hanging="425"/>
              <w:jc w:val="left"/>
              <w:rPr>
                <w:sz w:val="20"/>
                <w:szCs w:val="20"/>
                <w:lang w:val="en-US"/>
              </w:rPr>
            </w:pPr>
            <w:r w:rsidRPr="00FC3249">
              <w:rPr>
                <w:sz w:val="20"/>
                <w:szCs w:val="20"/>
                <w:lang w:val="en-US"/>
              </w:rPr>
              <w:t>Impacts of environmental issues on organisations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4093C">
              <w:rPr>
                <w:sz w:val="20"/>
                <w:szCs w:val="20"/>
                <w:lang w:val="en-US"/>
              </w:rPr>
              <w:t>(for example legal compliance and statutory duties, loss of reputation, poor publicity)</w:t>
            </w:r>
          </w:p>
          <w:p w14:paraId="1BEC9CFF" w14:textId="77777777" w:rsidR="006B085B" w:rsidRPr="00FC3249" w:rsidRDefault="006B085B" w:rsidP="006B085B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60" w:hanging="425"/>
              <w:jc w:val="left"/>
              <w:rPr>
                <w:sz w:val="20"/>
                <w:szCs w:val="20"/>
                <w:lang w:val="en-US"/>
              </w:rPr>
            </w:pPr>
            <w:r w:rsidRPr="00FC3249">
              <w:rPr>
                <w:sz w:val="20"/>
                <w:szCs w:val="20"/>
                <w:lang w:val="en-US"/>
              </w:rPr>
              <w:t xml:space="preserve">Relevant regulatory and legislative requirements (for example Duty of Care, </w:t>
            </w:r>
            <w:r w:rsidRPr="0054093C">
              <w:rPr>
                <w:sz w:val="20"/>
                <w:szCs w:val="20"/>
                <w:lang w:val="en-US"/>
              </w:rPr>
              <w:t>Environment Protection Act, hazardous and non-hazardous waste, Waste Electrical and Electronic Equipment Regulations, Packaging Waste Regulations</w:t>
            </w:r>
            <w:r w:rsidRPr="00FC3249">
              <w:rPr>
                <w:sz w:val="20"/>
                <w:szCs w:val="20"/>
                <w:lang w:val="en-US"/>
              </w:rPr>
              <w:t>)</w:t>
            </w:r>
          </w:p>
          <w:p w14:paraId="1BEC9D00" w14:textId="77777777" w:rsidR="006B085B" w:rsidRPr="0054093C" w:rsidRDefault="006B085B" w:rsidP="006B085B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60" w:hanging="425"/>
              <w:jc w:val="left"/>
              <w:rPr>
                <w:sz w:val="20"/>
                <w:szCs w:val="20"/>
                <w:lang w:val="en-US"/>
              </w:rPr>
            </w:pPr>
            <w:r w:rsidRPr="00FC3249">
              <w:rPr>
                <w:sz w:val="20"/>
                <w:szCs w:val="20"/>
                <w:lang w:val="en-US"/>
              </w:rPr>
              <w:t>Environmental standards (for example ISO14001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54093C">
              <w:rPr>
                <w:sz w:val="20"/>
                <w:szCs w:val="20"/>
                <w:lang w:val="en-US"/>
              </w:rPr>
              <w:t>Eco-Management Audit System [EMAS], Energy Efficiency Scheme)</w:t>
            </w:r>
          </w:p>
          <w:p w14:paraId="1BEC9D01" w14:textId="77777777" w:rsidR="006B085B" w:rsidRPr="0054093C" w:rsidRDefault="006B085B" w:rsidP="006B085B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60" w:hanging="425"/>
              <w:jc w:val="left"/>
              <w:rPr>
                <w:sz w:val="20"/>
                <w:szCs w:val="20"/>
                <w:lang w:val="en-US"/>
              </w:rPr>
            </w:pPr>
            <w:r w:rsidRPr="00FC3249">
              <w:rPr>
                <w:sz w:val="20"/>
                <w:szCs w:val="20"/>
                <w:lang w:val="en-US"/>
              </w:rPr>
              <w:t>Methods for minimising environmental impact and damage during work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4093C">
              <w:rPr>
                <w:sz w:val="20"/>
                <w:szCs w:val="20"/>
                <w:lang w:val="en-US"/>
              </w:rPr>
              <w:t>(for example environmental management system with policies, procedures and audits; reducing carbon footprint, regular maintenance of plant and equipment, setting targets, re-use and re-cycling)</w:t>
            </w:r>
          </w:p>
          <w:p w14:paraId="1BEC9D02" w14:textId="77777777" w:rsidR="006B085B" w:rsidRPr="0054093C" w:rsidRDefault="006B085B" w:rsidP="006B085B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60" w:hanging="425"/>
              <w:jc w:val="left"/>
              <w:rPr>
                <w:sz w:val="20"/>
                <w:szCs w:val="20"/>
                <w:lang w:val="en-US"/>
              </w:rPr>
            </w:pPr>
            <w:r w:rsidRPr="00FC3249">
              <w:rPr>
                <w:sz w:val="20"/>
                <w:szCs w:val="20"/>
                <w:lang w:val="en-US"/>
              </w:rPr>
              <w:t>The most suitable choice of materials and equipment given the nature of the work activity,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C3249">
              <w:rPr>
                <w:sz w:val="20"/>
                <w:szCs w:val="20"/>
                <w:lang w:val="en-US"/>
              </w:rPr>
              <w:t>and its potential impact on the environment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4093C">
              <w:rPr>
                <w:sz w:val="20"/>
                <w:szCs w:val="20"/>
                <w:lang w:val="en-US"/>
              </w:rPr>
              <w:t>(for example use of eco-friendly products, energy efficient equipment, low energy lighting)</w:t>
            </w:r>
          </w:p>
          <w:p w14:paraId="1BEC9D03" w14:textId="77777777" w:rsidR="006B085B" w:rsidRPr="00FC3249" w:rsidRDefault="006B085B" w:rsidP="006B085B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60" w:hanging="425"/>
              <w:jc w:val="left"/>
              <w:rPr>
                <w:sz w:val="20"/>
                <w:szCs w:val="20"/>
                <w:lang w:val="en-US"/>
              </w:rPr>
            </w:pPr>
            <w:r w:rsidRPr="00FC3249">
              <w:rPr>
                <w:sz w:val="20"/>
                <w:szCs w:val="20"/>
                <w:lang w:val="en-US"/>
              </w:rPr>
              <w:t>Ways in which tools and materials should be used in order to minimise environmental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C3249">
              <w:rPr>
                <w:sz w:val="20"/>
                <w:szCs w:val="20"/>
                <w:lang w:val="en-US"/>
              </w:rPr>
              <w:t>impact and damage</w:t>
            </w:r>
          </w:p>
          <w:p w14:paraId="1BEC9D04" w14:textId="77777777" w:rsidR="006B085B" w:rsidRPr="00FC3249" w:rsidRDefault="006B085B" w:rsidP="006B085B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60" w:hanging="425"/>
              <w:jc w:val="left"/>
              <w:rPr>
                <w:sz w:val="20"/>
                <w:szCs w:val="20"/>
                <w:lang w:val="en-US"/>
              </w:rPr>
            </w:pPr>
            <w:r w:rsidRPr="00FC3249">
              <w:rPr>
                <w:sz w:val="20"/>
                <w:szCs w:val="20"/>
                <w:lang w:val="en-US"/>
              </w:rPr>
              <w:t>Types of damage which may occur, the impact these can have on the environment, and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C3249">
              <w:rPr>
                <w:sz w:val="20"/>
                <w:szCs w:val="20"/>
                <w:lang w:val="en-US"/>
              </w:rPr>
              <w:t>the corrective actions to be taken</w:t>
            </w:r>
          </w:p>
          <w:p w14:paraId="1BEC9D05" w14:textId="77777777" w:rsidR="006B085B" w:rsidRPr="00FC3249" w:rsidRDefault="006B085B" w:rsidP="006B085B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60" w:hanging="425"/>
              <w:jc w:val="left"/>
              <w:rPr>
                <w:sz w:val="20"/>
                <w:szCs w:val="20"/>
                <w:lang w:val="en-US"/>
              </w:rPr>
            </w:pPr>
            <w:r w:rsidRPr="0054093C">
              <w:rPr>
                <w:sz w:val="20"/>
                <w:szCs w:val="20"/>
                <w:lang w:val="en-US"/>
              </w:rPr>
              <w:t>Identification and management of waste streams (for example methods of waste</w:t>
            </w:r>
            <w:r w:rsidRPr="00FC3249">
              <w:rPr>
                <w:sz w:val="20"/>
                <w:szCs w:val="20"/>
                <w:lang w:val="en-US"/>
              </w:rPr>
              <w:t xml:space="preserve"> disposal which will minimise the risk to the environment, people and business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14:paraId="1BEC9D06" w14:textId="77777777" w:rsidR="006B085B" w:rsidRPr="0054093C" w:rsidRDefault="006B085B" w:rsidP="006B085B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60" w:hanging="425"/>
              <w:jc w:val="left"/>
              <w:rPr>
                <w:sz w:val="20"/>
                <w:szCs w:val="20"/>
                <w:lang w:val="en-US"/>
              </w:rPr>
            </w:pPr>
            <w:r w:rsidRPr="00FC3249">
              <w:rPr>
                <w:sz w:val="20"/>
                <w:szCs w:val="20"/>
                <w:lang w:val="en-US"/>
              </w:rPr>
              <w:t>How to recognise and deal with small scale environment incidents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4093C">
              <w:rPr>
                <w:sz w:val="20"/>
                <w:szCs w:val="20"/>
                <w:lang w:val="en-US"/>
              </w:rPr>
              <w:t>(for example</w:t>
            </w:r>
          </w:p>
          <w:p w14:paraId="1BEC9D07" w14:textId="77777777" w:rsidR="006B085B" w:rsidRPr="00FC3249" w:rsidRDefault="006B085B" w:rsidP="006B085B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60" w:hanging="425"/>
              <w:jc w:val="left"/>
              <w:rPr>
                <w:sz w:val="20"/>
                <w:szCs w:val="20"/>
                <w:lang w:val="en-US"/>
              </w:rPr>
            </w:pPr>
            <w:r w:rsidRPr="0054093C">
              <w:rPr>
                <w:sz w:val="20"/>
                <w:szCs w:val="20"/>
                <w:lang w:val="en-US"/>
              </w:rPr>
              <w:t>the role of the facilities manager and</w:t>
            </w:r>
            <w:r>
              <w:rPr>
                <w:sz w:val="20"/>
                <w:szCs w:val="20"/>
                <w:lang w:val="en-US"/>
              </w:rPr>
              <w:t xml:space="preserve"> p</w:t>
            </w:r>
            <w:r w:rsidRPr="00FC3249">
              <w:rPr>
                <w:sz w:val="20"/>
                <w:szCs w:val="20"/>
                <w:lang w:val="en-US"/>
              </w:rPr>
              <w:t xml:space="preserve">rocedures </w:t>
            </w:r>
            <w:r>
              <w:rPr>
                <w:sz w:val="20"/>
                <w:szCs w:val="20"/>
                <w:lang w:val="en-US"/>
              </w:rPr>
              <w:t xml:space="preserve">for </w:t>
            </w:r>
            <w:r w:rsidRPr="00FC3249">
              <w:rPr>
                <w:sz w:val="20"/>
                <w:szCs w:val="20"/>
                <w:lang w:val="en-US"/>
              </w:rPr>
              <w:t>dealing with environmental incidents</w:t>
            </w:r>
          </w:p>
          <w:p w14:paraId="1BEC9D08" w14:textId="77777777" w:rsidR="006B085B" w:rsidRPr="00FC3249" w:rsidRDefault="006B085B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6B085B" w:rsidRPr="00C866A4" w14:paraId="1BEC9D0F" w14:textId="77777777" w:rsidTr="0072272C">
        <w:tc>
          <w:tcPr>
            <w:tcW w:w="392" w:type="dxa"/>
          </w:tcPr>
          <w:p w14:paraId="1BEC9D0A" w14:textId="77777777" w:rsidR="006B085B" w:rsidRPr="006B085B" w:rsidRDefault="006B085B" w:rsidP="008512D0">
            <w:pPr>
              <w:jc w:val="center"/>
              <w:rPr>
                <w:rStyle w:val="Heading2Char"/>
                <w:b w:val="0"/>
                <w:bCs w:val="0"/>
                <w:smallCaps w:val="0"/>
                <w:sz w:val="20"/>
                <w:szCs w:val="20"/>
                <w:lang w:val="en-GB"/>
              </w:rPr>
            </w:pPr>
            <w:r w:rsidRPr="006B085B">
              <w:rPr>
                <w:rStyle w:val="Heading2Char"/>
                <w:b w:val="0"/>
                <w:bCs w:val="0"/>
                <w:smallCaps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9247" w:type="dxa"/>
            <w:gridSpan w:val="4"/>
          </w:tcPr>
          <w:p w14:paraId="1BEC9D0B" w14:textId="77777777" w:rsidR="006B085B" w:rsidRDefault="006B085B" w:rsidP="008512D0">
            <w:pPr>
              <w:pStyle w:val="Header"/>
              <w:ind w:left="35"/>
              <w:jc w:val="left"/>
              <w:rPr>
                <w:sz w:val="20"/>
                <w:szCs w:val="20"/>
              </w:rPr>
            </w:pPr>
          </w:p>
          <w:p w14:paraId="1BEC9D0C" w14:textId="77777777" w:rsidR="006B085B" w:rsidRPr="00FC3249" w:rsidRDefault="006B085B" w:rsidP="006B085B">
            <w:pPr>
              <w:pStyle w:val="Header"/>
              <w:numPr>
                <w:ilvl w:val="1"/>
                <w:numId w:val="3"/>
              </w:numPr>
              <w:tabs>
                <w:tab w:val="clear" w:pos="1440"/>
                <w:tab w:val="num" w:pos="460"/>
              </w:tabs>
              <w:ind w:left="460" w:hanging="425"/>
              <w:jc w:val="left"/>
              <w:rPr>
                <w:sz w:val="20"/>
                <w:szCs w:val="20"/>
              </w:rPr>
            </w:pPr>
            <w:r w:rsidRPr="00FC3249">
              <w:rPr>
                <w:sz w:val="20"/>
                <w:szCs w:val="20"/>
              </w:rPr>
              <w:t xml:space="preserve">Constraints of building(s) on environmentally friendly procedures and practices (for example type of heating and cooling, </w:t>
            </w:r>
            <w:r w:rsidRPr="00B83985">
              <w:rPr>
                <w:sz w:val="20"/>
                <w:szCs w:val="20"/>
              </w:rPr>
              <w:t>listed buildings,</w:t>
            </w:r>
            <w:r>
              <w:rPr>
                <w:sz w:val="20"/>
                <w:szCs w:val="20"/>
              </w:rPr>
              <w:t xml:space="preserve"> </w:t>
            </w:r>
            <w:r w:rsidRPr="00FC3249">
              <w:rPr>
                <w:sz w:val="20"/>
                <w:szCs w:val="20"/>
              </w:rPr>
              <w:t>structure of roof, level of insulation, solar gain</w:t>
            </w:r>
            <w:r>
              <w:rPr>
                <w:sz w:val="20"/>
                <w:szCs w:val="20"/>
              </w:rPr>
              <w:t xml:space="preserve"> </w:t>
            </w:r>
            <w:r w:rsidRPr="00894DCF">
              <w:rPr>
                <w:sz w:val="20"/>
                <w:szCs w:val="20"/>
              </w:rPr>
              <w:t>and thermal efficiency, noise or air pollution</w:t>
            </w:r>
            <w:r w:rsidRPr="00FC3249">
              <w:rPr>
                <w:sz w:val="20"/>
                <w:szCs w:val="20"/>
              </w:rPr>
              <w:t>)</w:t>
            </w:r>
          </w:p>
          <w:p w14:paraId="1BEC9D0D" w14:textId="77777777" w:rsidR="006B085B" w:rsidRPr="00FC3249" w:rsidRDefault="006B085B" w:rsidP="006B085B">
            <w:pPr>
              <w:pStyle w:val="Header"/>
              <w:numPr>
                <w:ilvl w:val="1"/>
                <w:numId w:val="3"/>
              </w:numPr>
              <w:tabs>
                <w:tab w:val="clear" w:pos="1440"/>
                <w:tab w:val="num" w:pos="460"/>
              </w:tabs>
              <w:ind w:left="460" w:hanging="425"/>
              <w:jc w:val="left"/>
              <w:rPr>
                <w:sz w:val="20"/>
                <w:szCs w:val="20"/>
              </w:rPr>
            </w:pPr>
            <w:r w:rsidRPr="00FC3249">
              <w:rPr>
                <w:sz w:val="20"/>
                <w:szCs w:val="20"/>
              </w:rPr>
              <w:t xml:space="preserve">Opportunities to enhance buildings’ environmentally friendly performance (for example </w:t>
            </w:r>
            <w:r w:rsidRPr="00894DCF">
              <w:rPr>
                <w:sz w:val="20"/>
                <w:szCs w:val="20"/>
              </w:rPr>
              <w:t xml:space="preserve">Carbon reduction Commitment, </w:t>
            </w:r>
            <w:r w:rsidRPr="00FC3249">
              <w:rPr>
                <w:sz w:val="20"/>
                <w:szCs w:val="20"/>
              </w:rPr>
              <w:t xml:space="preserve">alternative sources of energy, re-use </w:t>
            </w:r>
            <w:r w:rsidRPr="00894DCF">
              <w:rPr>
                <w:sz w:val="20"/>
                <w:szCs w:val="20"/>
              </w:rPr>
              <w:t>, re-cycling, resource efficiency, natural ventilation, LED lighting, thermal glazing, grey water re-cycling, rain water harvesting, heat recovery and comfort conditioning systems, Building Research Establishment environmental assessment method [BREEAM], energy performance certificates [EPCs], thermo graphic surveys)</w:t>
            </w:r>
          </w:p>
          <w:p w14:paraId="1BEC9D0E" w14:textId="77777777" w:rsidR="006B085B" w:rsidRPr="00FC3249" w:rsidRDefault="006B085B" w:rsidP="008512D0">
            <w:pPr>
              <w:pStyle w:val="Header"/>
              <w:ind w:left="35"/>
              <w:jc w:val="left"/>
              <w:rPr>
                <w:sz w:val="20"/>
                <w:szCs w:val="20"/>
              </w:rPr>
            </w:pPr>
          </w:p>
        </w:tc>
      </w:tr>
    </w:tbl>
    <w:p w14:paraId="1BEC9D10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C9D13" w14:textId="77777777" w:rsidR="00D66097" w:rsidRDefault="00D66097">
      <w:r>
        <w:separator/>
      </w:r>
    </w:p>
  </w:endnote>
  <w:endnote w:type="continuationSeparator" w:id="0">
    <w:p w14:paraId="1BEC9D14" w14:textId="77777777" w:rsidR="00D66097" w:rsidRDefault="00D6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7C3E8" w14:textId="77777777" w:rsidR="0072272C" w:rsidRPr="006F105D" w:rsidRDefault="0072272C" w:rsidP="0072272C">
    <w:pPr>
      <w:pStyle w:val="Footer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14:paraId="6C93623C" w14:textId="77777777" w:rsidR="0072272C" w:rsidRDefault="0072272C" w:rsidP="0072272C">
    <w:pPr>
      <w:pStyle w:val="Footer"/>
      <w:ind w:right="-279"/>
      <w:rPr>
        <w:sz w:val="20"/>
        <w:szCs w:val="20"/>
      </w:rPr>
    </w:pPr>
    <w:r w:rsidRPr="00A91A7A">
      <w:rPr>
        <w:sz w:val="20"/>
        <w:szCs w:val="20"/>
      </w:rPr>
      <w:t>Understanding sustainability and environmental issues in an organisation</w:t>
    </w:r>
  </w:p>
  <w:p w14:paraId="6D2C9885" w14:textId="77777777" w:rsidR="0072272C" w:rsidRPr="006F105D" w:rsidRDefault="0072272C" w:rsidP="0072272C">
    <w:pPr>
      <w:pStyle w:val="Footer"/>
      <w:ind w:right="-279"/>
      <w:rPr>
        <w:sz w:val="20"/>
        <w:szCs w:val="20"/>
      </w:rPr>
    </w:pPr>
    <w:r w:rsidRPr="006F105D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6F105D">
      <w:rPr>
        <w:sz w:val="20"/>
        <w:szCs w:val="20"/>
      </w:rPr>
      <w:fldChar w:fldCharType="begin"/>
    </w:r>
    <w:r w:rsidRPr="006F105D">
      <w:rPr>
        <w:sz w:val="20"/>
        <w:szCs w:val="20"/>
      </w:rPr>
      <w:instrText xml:space="preserve"> PAGE   \* MERGEFORMAT </w:instrText>
    </w:r>
    <w:r w:rsidRPr="006F105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6F105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C9D11" w14:textId="77777777" w:rsidR="00D66097" w:rsidRDefault="00D66097">
      <w:r>
        <w:separator/>
      </w:r>
    </w:p>
  </w:footnote>
  <w:footnote w:type="continuationSeparator" w:id="0">
    <w:p w14:paraId="1BEC9D12" w14:textId="77777777" w:rsidR="00D66097" w:rsidRDefault="00D66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C9D15" w14:textId="43F61E26" w:rsidR="00D66097" w:rsidRDefault="0072272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3EF6BB9" wp14:editId="57BB7887">
          <wp:simplePos x="0" y="0"/>
          <wp:positionH relativeFrom="column">
            <wp:posOffset>5092504</wp:posOffset>
          </wp:positionH>
          <wp:positionV relativeFrom="page">
            <wp:posOffset>266261</wp:posOffset>
          </wp:positionV>
          <wp:extent cx="979805" cy="5746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B0C2B"/>
    <w:multiLevelType w:val="hybridMultilevel"/>
    <w:tmpl w:val="3B14E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723008"/>
    <w:multiLevelType w:val="hybridMultilevel"/>
    <w:tmpl w:val="F71A21A0"/>
    <w:lvl w:ilvl="0" w:tplc="D316975A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247D84"/>
    <w:multiLevelType w:val="hybridMultilevel"/>
    <w:tmpl w:val="0922D7BA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5B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4708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476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5B1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6C2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4A4D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21F9"/>
    <w:rsid w:val="0052247D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093C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3A9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085B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72C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258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4DCF"/>
    <w:rsid w:val="008952E2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25EC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457C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985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66097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5A6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24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EC9C9B"/>
  <w14:defaultImageDpi w14:val="0"/>
  <w15:docId w15:val="{63E684F9-2C23-4C27-B956-CAEEDA5C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85B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6B085B"/>
    <w:pPr>
      <w:keepNext/>
      <w:tabs>
        <w:tab w:val="left" w:pos="0"/>
        <w:tab w:val="left" w:pos="426"/>
        <w:tab w:val="left" w:pos="709"/>
      </w:tabs>
      <w:jc w:val="left"/>
      <w:outlineLvl w:val="1"/>
    </w:pPr>
    <w:rPr>
      <w:b/>
      <w:bCs/>
      <w:smallCap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6609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6B085B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uiPriority w:val="99"/>
    <w:locked/>
    <w:rsid w:val="006B085B"/>
    <w:rPr>
      <w:rFonts w:ascii="Arial" w:hAnsi="Arial" w:cs="Arial"/>
      <w:b/>
      <w:bCs/>
      <w:smallCaps/>
      <w:sz w:val="24"/>
      <w:szCs w:val="24"/>
      <w:lang w:val="en-US" w:eastAsia="en-US"/>
    </w:rPr>
  </w:style>
  <w:style w:type="paragraph" w:customStyle="1" w:styleId="TableText">
    <w:name w:val="Table Text"/>
    <w:basedOn w:val="Normal"/>
    <w:uiPriority w:val="99"/>
    <w:semiHidden/>
    <w:rsid w:val="006B085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6B085B"/>
    <w:rPr>
      <w:b/>
      <w:bCs/>
    </w:rPr>
  </w:style>
  <w:style w:type="character" w:customStyle="1" w:styleId="HeaderChar">
    <w:name w:val="Header Char"/>
    <w:link w:val="Header"/>
    <w:uiPriority w:val="99"/>
    <w:locked/>
    <w:rsid w:val="006B085B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8753-320</TermName>
          <TermId xmlns="http://schemas.microsoft.com/office/infopath/2007/PartnerControls">de26271b-6737-4159-8247-cf77d4b17578</TermId>
        </TermInfo>
        <TermInfo xmlns="http://schemas.microsoft.com/office/infopath/2007/PartnerControls">
          <TermName xmlns="http://schemas.microsoft.com/office/infopath/2007/PartnerControls">8602-332</TermName>
          <TermId xmlns="http://schemas.microsoft.com/office/infopath/2007/PartnerControls">1669d922-c548-4ea9-a6d9-c41cad876e3a</TermId>
        </TermInfo>
        <TermInfo xmlns="http://schemas.microsoft.com/office/infopath/2007/PartnerControls">
          <TermName xmlns="http://schemas.microsoft.com/office/infopath/2007/PartnerControls">8605-332</TermName>
          <TermId xmlns="http://schemas.microsoft.com/office/infopath/2007/PartnerControls">0f1c9ae2-d9a4-4f43-a588-a2300c316cf1</TermId>
        </TermInfo>
        <TermInfo xmlns="http://schemas.microsoft.com/office/infopath/2007/PartnerControls">
          <TermName xmlns="http://schemas.microsoft.com/office/infopath/2007/PartnerControls">8600-332</TermName>
          <TermId xmlns="http://schemas.microsoft.com/office/infopath/2007/PartnerControls">0b055e31-6083-49c1-bea9-586ff206bfe1</TermId>
        </TermInfo>
        <TermInfo xmlns="http://schemas.microsoft.com/office/infopath/2007/PartnerControls">
          <TermName xmlns="http://schemas.microsoft.com/office/infopath/2007/PartnerControls">8611-310</TermName>
          <TermId xmlns="http://schemas.microsoft.com/office/infopath/2007/PartnerControls">2dc8a29f-272d-445e-8a52-57e27aafc43a</TermId>
        </TermInfo>
        <TermInfo xmlns="http://schemas.microsoft.com/office/infopath/2007/PartnerControls">
          <TermName xmlns="http://schemas.microsoft.com/office/infopath/2007/PartnerControls">8606-332</TermName>
          <TermId xmlns="http://schemas.microsoft.com/office/infopath/2007/PartnerControls">74db2d6f-e442-4296-9006-30c94b084fcf</TermId>
        </TermInfo>
        <TermInfo xmlns="http://schemas.microsoft.com/office/infopath/2007/PartnerControls">
          <TermName xmlns="http://schemas.microsoft.com/office/infopath/2007/PartnerControls">8625-332</TermName>
          <TermId xmlns="http://schemas.microsoft.com/office/infopath/2007/PartnerControls">ec5d5ffe-b77d-4b02-96c9-d38d4aa77d9d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8611</TermName>
          <TermId xmlns="http://schemas.microsoft.com/office/infopath/2007/PartnerControls">235323b9-5127-4a55-9c5f-cbb62c1bb793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8611-11</TermName>
          <TermId xmlns="http://schemas.microsoft.com/office/infopath/2007/PartnerControls">53b83c82-f18f-42be-8ad3-54e5cad8ac1a</TermId>
        </TermInfo>
        <TermInfo xmlns="http://schemas.microsoft.com/office/infopath/2007/PartnerControls">
          <TermName xmlns="http://schemas.microsoft.com/office/infopath/2007/PartnerControls">8611-21</TermName>
          <TermId xmlns="http://schemas.microsoft.com/office/infopath/2007/PartnerControls">fb88dd6a-36f9-4f1c-bf8c-e474007276fd</TermId>
        </TermInfo>
        <TermInfo xmlns="http://schemas.microsoft.com/office/infopath/2007/PartnerControls">
          <TermName xmlns="http://schemas.microsoft.com/office/infopath/2007/PartnerControls">8611-31</TermName>
          <TermId xmlns="http://schemas.microsoft.com/office/infopath/2007/PartnerControls">4c3538e9-d261-429b-bc19-305d86d4b7ce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TaxCatchAll xmlns="5f8ea682-3a42-454b-8035-422047e146b2">
      <Value>424</Value>
      <Value>95</Value>
      <Value>840</Value>
      <Value>1156</Value>
      <Value>1083</Value>
      <Value>1012</Value>
      <Value>980</Value>
      <Value>1009</Value>
      <Value>390</Value>
      <Value>923</Value>
      <Value>922</Value>
      <Value>921</Value>
      <Value>920</Value>
      <Value>593</Value>
      <Value>592</Value>
      <Value>49</Value>
      <Value>1011</Value>
      <Value>1010</Value>
      <Value>46</Value>
      <Value>1080</Value>
      <Value>1007</Value>
      <Value>1006</Value>
      <Value>1005</Value>
      <Value>350</Value>
      <Value>1198</Value>
      <Value>1197</Value>
      <Value>116</Value>
      <Value>125</Value>
      <Value>124</Value>
      <Value>1084</Value>
      <Value>115</Value>
      <Value>1082</Value>
      <Value>1081</Value>
      <Value>117</Value>
      <Value>9</Value>
      <Value>8</Value>
      <Value>114</Value>
      <Value>113</Value>
      <Value>109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36E6629E-59EE-4256-9896-181E81ECFADB}"/>
</file>

<file path=customXml/itemProps2.xml><?xml version="1.0" encoding="utf-8"?>
<ds:datastoreItem xmlns:ds="http://schemas.openxmlformats.org/officeDocument/2006/customXml" ds:itemID="{DF0CDE9F-60C3-48B6-9C2B-3DCDEE7BF010}"/>
</file>

<file path=customXml/itemProps3.xml><?xml version="1.0" encoding="utf-8"?>
<ds:datastoreItem xmlns:ds="http://schemas.openxmlformats.org/officeDocument/2006/customXml" ds:itemID="{94BA13FC-B617-4526-BE0F-6B36680791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Sustainability and Environmental Issues in an Organisation</dc:title>
  <dc:creator>shalinis</dc:creator>
  <cp:lastModifiedBy>Jurgita Baleviciute</cp:lastModifiedBy>
  <cp:revision>3</cp:revision>
  <dcterms:created xsi:type="dcterms:W3CDTF">2013-02-15T11:25:00Z</dcterms:created>
  <dcterms:modified xsi:type="dcterms:W3CDTF">2017-02-06T16:45:00Z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840;#8753-320|de26271b-6737-4159-8247-cf77d4b17578;#424;#8602-332|1669d922-c548-4ea9-a6d9-c41cad876e3a;#113;#8605-332|0f1c9ae2-d9a4-4f43-a588-a2300c316cf1;#350;#8600-332|0b055e31-6083-49c1-bea9-586ff206bfe1;#980;#8611-310|2dc8a29f-272d-445e-8a52-57e27aafc43a;#1197;#8606-332|74db2d6f-e442-4296-9006-30c94b084fcf;#1198;#8625-332|ec5d5ffe-b77d-4b02-96c9-d38d4aa77d9d</vt:lpwstr>
  </property>
  <property fmtid="{D5CDD505-2E9C-101B-9397-08002B2CF9AE}" pid="3" name="Family Code">
    <vt:lpwstr>114;#8753|0bec94fe-1c1b-4322-9202-7a92c07b4fd8;#390;#8602|f4456173-9a20-43c0-8161-f248f6218207;#109;#8605|4ca9d4f6-eb3a-4a12-baaa-e0e314869f84;#8;#8600|099f2cf7-8bb5-4962-b2c4-31f26d542cc5;#920;#8611|235323b9-5127-4a55-9c5f-cbb62c1bb793;#1080;#8606|49254f92-6e2a-4ca1-8860-21127c9d90dc;#1005;#8625|bcc74ead-8655-447e-a9e9-edd584da9afa</vt:lpwstr>
  </property>
  <property fmtid="{D5CDD505-2E9C-101B-9397-08002B2CF9AE}" pid="4" name="ContentTypeId">
    <vt:lpwstr>0x010100AEAF307ED83CE94ABF51354CE85ADD6A00AE00124B9BBF54459B8F8FA7D1CB40A6</vt:lpwstr>
  </property>
  <property fmtid="{D5CDD505-2E9C-101B-9397-08002B2CF9AE}" pid="5" name="PoS">
    <vt:lpwstr>115;#8753-11|539ad35d-14fe-481c-bc34-a06362688058;#116;#8753-21|248277fa-74f5-4648-858e-b6fb956216a1;#592;#8753-22|f93a5d96-ff28-44cf-b315-2a6dc1df2c59;#117;#8753-31|a05ca939-6319-4f7e-a503-9e282ec79214;#593;#8753-32|d970f13a-952c-48d5-ba9f-693ec4e59d43;#49;#8602-21|92fa1b18-115e-4ac6-8031-ff9566008a1e;#124;#8605-11|adfc4a40-eae5-4da7-b076-514629eee1c2;#125;#8605-21|660bdd7a-560f-4b61-bb9a-f239b41d6ef8;#9;#8600-11|127341a5-be73-448b-b37c-bea9c21b766f;#46;#8600-21|86a37231-cc26-4e08-bfac-dc8ed815b008;#95;#8600-31|c1dc0ff3-8cbf-4849-bf3b-affab7e1f9d5;#921;#8611-11|53b83c82-f18f-42be-8ad3-54e5cad8ac1a;#922;#8611-21|fb88dd6a-36f9-4f1c-bf8c-e474007276fd;#923;#8611-31|4c3538e9-d261-429b-bc19-305d86d4b7ce;#1081;#8606-21|26d1b72f-bb4e-485e-9568-58c8c8baba7b;#1082;#8606-23|b52bd660-cb67-4782-8e08-eb04cc3ecbae;#1083;#8606-24|e97d150b-be94-4195-a3ad-26a33cded2ce;#1084;#8606-25|b07edb05-1541-437f-b599-8d045febb040;#1156;#8606-32|a4365549-961c-4cba-9645-aa2fc06bd6e4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