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3C459D" w:rsidRDefault="00824411" w:rsidP="003C459D">
      <w:pPr>
        <w:spacing w:after="120"/>
        <w:ind w:left="-142" w:right="-720"/>
        <w:jc w:val="left"/>
        <w:rPr>
          <w:b/>
          <w:bCs/>
          <w:color w:val="000000"/>
        </w:rPr>
      </w:pPr>
      <w:bookmarkStart w:id="0" w:name="_GoBack"/>
      <w:bookmarkEnd w:id="0"/>
      <w:r w:rsidRPr="003C459D">
        <w:rPr>
          <w:b/>
          <w:bCs/>
          <w:caps/>
          <w:color w:val="000000"/>
        </w:rPr>
        <w:t>MARK SHEET</w:t>
      </w:r>
      <w:r w:rsidRPr="003C459D">
        <w:rPr>
          <w:b/>
          <w:bCs/>
          <w:color w:val="000000"/>
        </w:rPr>
        <w:t xml:space="preserve"> – </w:t>
      </w:r>
      <w:r w:rsidR="003C459D">
        <w:rPr>
          <w:b/>
          <w:bCs/>
        </w:rPr>
        <w:t xml:space="preserve">Understanding the induction </w:t>
      </w:r>
      <w:r w:rsidR="00A93340" w:rsidRPr="003C459D">
        <w:rPr>
          <w:b/>
          <w:bCs/>
        </w:rPr>
        <w:t>of new staff in the workplace</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407"/>
        <w:gridCol w:w="1294"/>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5"/>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5"/>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9"/>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w:t>
            </w:r>
            <w:r w:rsidR="00AD0ABC">
              <w:rPr>
                <w:rFonts w:ascii="Arial Narrow" w:hAnsi="Arial Narrow" w:cs="Arial Narrow"/>
                <w:color w:val="000000"/>
                <w:sz w:val="18"/>
                <w:szCs w:val="18"/>
              </w:rPr>
              <w:t xml:space="preserve"> </w:t>
            </w:r>
            <w:r w:rsidRPr="008F570C">
              <w:rPr>
                <w:rFonts w:ascii="Arial Narrow" w:hAnsi="Arial Narrow" w:cs="Arial Narrow"/>
                <w:color w:val="000000"/>
                <w:sz w:val="18"/>
                <w:szCs w:val="18"/>
              </w:rPr>
              <w:t>However, for greater simplicity, there is the option to not use marks at all and merely indicate with a ‘Pass’ or ‘Referral’ in the box (below right).</w:t>
            </w:r>
            <w:r w:rsidR="00AD0ABC">
              <w:rPr>
                <w:rFonts w:ascii="Arial Narrow" w:hAnsi="Arial Narrow" w:cs="Arial Narrow"/>
                <w:color w:val="000000"/>
                <w:sz w:val="18"/>
                <w:szCs w:val="18"/>
              </w:rPr>
              <w:t xml:space="preserve"> </w:t>
            </w:r>
            <w:r w:rsidRPr="008F570C">
              <w:rPr>
                <w:rFonts w:ascii="Arial Narrow" w:hAnsi="Arial Narrow" w:cs="Arial Narrow"/>
                <w:color w:val="000000"/>
                <w:sz w:val="18"/>
                <w:szCs w:val="18"/>
              </w:rPr>
              <w:t>In order to pass the unit every AC must receive a ‘Pass’</w:t>
            </w:r>
            <w:r w:rsidR="00AD0ABC">
              <w:rPr>
                <w:rFonts w:ascii="Arial Narrow" w:hAnsi="Arial Narrow" w:cs="Arial Narrow"/>
                <w:color w:val="000000"/>
                <w:sz w:val="18"/>
                <w:szCs w:val="18"/>
              </w:rPr>
              <w:t>.</w:t>
            </w:r>
            <w:r w:rsidRPr="008F570C">
              <w:rPr>
                <w:rFonts w:ascii="Arial Narrow" w:hAnsi="Arial Narrow" w:cs="Arial Narrow"/>
                <w:color w:val="000000"/>
                <w:sz w:val="18"/>
                <w:szCs w:val="18"/>
              </w:rPr>
              <w:t xml:space="preserve">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AD0ABC">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Any AC awarded less than the minimum produces an automatic referral for the submission (regardless of the overall mark achieved).</w:t>
            </w:r>
            <w:r w:rsidR="00AD0ABC">
              <w:rPr>
                <w:rFonts w:ascii="Arial Narrow" w:hAnsi="Arial Narrow" w:cs="Arial Narrow"/>
                <w:b/>
                <w:bCs/>
                <w:color w:val="000000"/>
                <w:sz w:val="18"/>
                <w:szCs w:val="18"/>
              </w:rPr>
              <w:t xml:space="preserve"> </w:t>
            </w:r>
          </w:p>
          <w:p w:rsidR="00EC6163" w:rsidRPr="00947943"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w:t>
            </w:r>
            <w:r w:rsidR="00AD0ABC">
              <w:rPr>
                <w:rFonts w:ascii="Arial Narrow" w:hAnsi="Arial Narrow" w:cs="Arial Narrow"/>
                <w:color w:val="000000"/>
                <w:sz w:val="18"/>
                <w:szCs w:val="18"/>
              </w:rPr>
              <w:t xml:space="preserve"> </w:t>
            </w:r>
            <w:r w:rsidRPr="008F570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AD0ABC">
              <w:rPr>
                <w:rFonts w:ascii="Arial Narrow" w:hAnsi="Arial Narrow" w:cs="Arial Narrow"/>
                <w:color w:val="000000"/>
                <w:sz w:val="18"/>
                <w:szCs w:val="18"/>
              </w:rPr>
              <w:t xml:space="preserve"> </w:t>
            </w:r>
            <w:r w:rsidRPr="008F570C">
              <w:rPr>
                <w:rFonts w:ascii="Arial Narrow" w:hAnsi="Arial Narrow" w:cs="Arial Narrow"/>
                <w:color w:val="000000"/>
                <w:sz w:val="18"/>
                <w:szCs w:val="18"/>
              </w:rPr>
              <w:t>The descriptors are not comprehensive, and cannot be, as there are many ways in which a submission can exceed or fall short of the requirements.</w:t>
            </w: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AD0ABC">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AD0ABC">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947943"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AD0ABC">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tc>
      </w:tr>
      <w:tr w:rsidR="00BE6420" w:rsidRPr="008F570C">
        <w:tc>
          <w:tcPr>
            <w:tcW w:w="13176" w:type="dxa"/>
            <w:gridSpan w:val="12"/>
            <w:shd w:val="clear" w:color="auto" w:fill="E0E0E0"/>
            <w:vAlign w:val="bottom"/>
          </w:tcPr>
          <w:p w:rsidR="00BE6420" w:rsidRPr="006406FE" w:rsidRDefault="00BE6420" w:rsidP="00DC29E9">
            <w:pPr>
              <w:spacing w:before="120" w:after="120"/>
              <w:jc w:val="left"/>
              <w:rPr>
                <w:b/>
                <w:bCs/>
                <w:color w:val="000000"/>
                <w:highlight w:val="yellow"/>
              </w:rPr>
            </w:pPr>
            <w:r w:rsidRPr="006406FE">
              <w:rPr>
                <w:b/>
                <w:bCs/>
                <w:color w:val="000000"/>
              </w:rPr>
              <w:t xml:space="preserve">Learning Outcome / Section 1: </w:t>
            </w:r>
            <w:r w:rsidR="00277771" w:rsidRPr="006406FE">
              <w:t>Understand the induction process</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BD26B3" w:rsidRDefault="00BD26B3" w:rsidP="00BD26B3">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390DDE" w:rsidRPr="008F570C">
        <w:tc>
          <w:tcPr>
            <w:tcW w:w="2518" w:type="dxa"/>
            <w:vMerge w:val="restart"/>
          </w:tcPr>
          <w:p w:rsidR="00390DDE" w:rsidRPr="00BD26B3" w:rsidRDefault="00390DDE" w:rsidP="00390DDE">
            <w:pPr>
              <w:spacing w:line="216" w:lineRule="auto"/>
              <w:jc w:val="left"/>
              <w:rPr>
                <w:color w:val="000000"/>
              </w:rPr>
            </w:pPr>
          </w:p>
          <w:p w:rsidR="00390DDE" w:rsidRPr="00BD26B3" w:rsidRDefault="00390DDE" w:rsidP="00390DDE">
            <w:pPr>
              <w:spacing w:line="216" w:lineRule="auto"/>
              <w:jc w:val="left"/>
              <w:rPr>
                <w:color w:val="000000"/>
              </w:rPr>
            </w:pPr>
            <w:r w:rsidRPr="00BD26B3">
              <w:rPr>
                <w:color w:val="000000"/>
              </w:rPr>
              <w:t>AC 1.1</w:t>
            </w:r>
          </w:p>
          <w:p w:rsidR="00390DDE" w:rsidRPr="00BD26B3" w:rsidRDefault="00842930" w:rsidP="00842930">
            <w:pPr>
              <w:jc w:val="left"/>
            </w:pPr>
            <w:r w:rsidRPr="00BD26B3">
              <w:t>Explain the importance of effective induction</w:t>
            </w:r>
          </w:p>
        </w:tc>
        <w:tc>
          <w:tcPr>
            <w:tcW w:w="2504" w:type="dxa"/>
            <w:gridSpan w:val="2"/>
          </w:tcPr>
          <w:p w:rsidR="00390DDE" w:rsidRPr="008F570C" w:rsidRDefault="00390DDE" w:rsidP="000D28C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0D28CE">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rsidR="00390DDE" w:rsidRPr="008F570C" w:rsidRDefault="00390DDE" w:rsidP="000D28CE">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0D28CE">
              <w:rPr>
                <w:rFonts w:ascii="Arial Narrow" w:hAnsi="Arial Narrow" w:cs="Arial Narrow"/>
                <w:b/>
                <w:bCs/>
                <w:color w:val="000000"/>
              </w:rPr>
              <w:t>10/20</w:t>
            </w:r>
            <w:r w:rsidRPr="008F570C">
              <w:rPr>
                <w:rFonts w:ascii="Arial Narrow" w:hAnsi="Arial Narrow" w:cs="Arial Narrow"/>
                <w:b/>
                <w:bCs/>
                <w:color w:val="000000"/>
              </w:rPr>
              <w:t>]</w:t>
            </w:r>
          </w:p>
        </w:tc>
        <w:tc>
          <w:tcPr>
            <w:tcW w:w="2505" w:type="dxa"/>
            <w:gridSpan w:val="4"/>
          </w:tcPr>
          <w:p w:rsidR="00390DDE" w:rsidRPr="008F570C" w:rsidRDefault="00390DDE" w:rsidP="000D28C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0D28CE">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BD26B3" w:rsidRDefault="00BD26B3" w:rsidP="0005312C">
            <w:pPr>
              <w:spacing w:line="216" w:lineRule="auto"/>
              <w:jc w:val="center"/>
              <w:rPr>
                <w:rFonts w:ascii="Arial Narrow" w:hAnsi="Arial Narrow" w:cs="Arial Narrow"/>
                <w:b/>
                <w:bCs/>
                <w:color w:val="000000"/>
                <w:sz w:val="18"/>
                <w:szCs w:val="18"/>
              </w:rPr>
            </w:pPr>
          </w:p>
          <w:p w:rsidR="00BD26B3" w:rsidRPr="008F570C" w:rsidRDefault="00BD26B3"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BD26B3" w:rsidRDefault="00723A0B" w:rsidP="0005312C">
            <w:pPr>
              <w:spacing w:line="216" w:lineRule="auto"/>
              <w:jc w:val="center"/>
              <w:rPr>
                <w:color w:val="000000"/>
              </w:rPr>
            </w:pPr>
          </w:p>
        </w:tc>
        <w:tc>
          <w:tcPr>
            <w:tcW w:w="2504" w:type="dxa"/>
            <w:gridSpan w:val="2"/>
            <w:vMerge w:val="restart"/>
          </w:tcPr>
          <w:p w:rsidR="001A609E" w:rsidRPr="001A609E" w:rsidRDefault="001A609E"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 xml:space="preserve">The </w:t>
            </w:r>
            <w:r w:rsidRPr="00BD26B3">
              <w:rPr>
                <w:rFonts w:ascii="Arial Narrow" w:hAnsi="Arial Narrow" w:cs="Arial Narrow"/>
                <w:color w:val="000000"/>
                <w:sz w:val="18"/>
                <w:szCs w:val="18"/>
              </w:rPr>
              <w:t>importance</w:t>
            </w:r>
            <w:r>
              <w:rPr>
                <w:rFonts w:ascii="Arial Narrow" w:hAnsi="Arial Narrow" w:cs="Arial Narrow"/>
                <w:sz w:val="18"/>
                <w:szCs w:val="18"/>
              </w:rPr>
              <w:t xml:space="preserve"> of effective induction is merely stated as opposed to explained</w:t>
            </w:r>
          </w:p>
          <w:p w:rsidR="001A609E" w:rsidRPr="00AC6E6E" w:rsidRDefault="001A609E"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 xml:space="preserve">Induction in general is </w:t>
            </w:r>
            <w:r w:rsidR="005B2780">
              <w:rPr>
                <w:rFonts w:ascii="Arial Narrow" w:hAnsi="Arial Narrow" w:cs="Arial Narrow"/>
                <w:sz w:val="18"/>
                <w:szCs w:val="18"/>
              </w:rPr>
              <w:t>explained</w:t>
            </w:r>
            <w:r>
              <w:rPr>
                <w:rFonts w:ascii="Arial Narrow" w:hAnsi="Arial Narrow" w:cs="Arial Narrow"/>
                <w:sz w:val="18"/>
                <w:szCs w:val="18"/>
              </w:rPr>
              <w:t xml:space="preserve"> </w:t>
            </w:r>
            <w:r w:rsidRPr="001A609E">
              <w:rPr>
                <w:rFonts w:ascii="Arial Narrow" w:hAnsi="Arial Narrow" w:cs="Arial Narrow"/>
                <w:b/>
                <w:bCs/>
                <w:sz w:val="18"/>
                <w:szCs w:val="18"/>
              </w:rPr>
              <w:t xml:space="preserve">but </w:t>
            </w:r>
            <w:r w:rsidR="005B2780" w:rsidRPr="005B2780">
              <w:rPr>
                <w:rFonts w:ascii="Arial Narrow" w:hAnsi="Arial Narrow" w:cs="Arial Narrow"/>
                <w:sz w:val="18"/>
                <w:szCs w:val="18"/>
              </w:rPr>
              <w:t>it is i</w:t>
            </w:r>
            <w:r w:rsidR="005B2780">
              <w:rPr>
                <w:rFonts w:ascii="Arial Narrow" w:hAnsi="Arial Narrow" w:cs="Arial Narrow"/>
                <w:sz w:val="18"/>
                <w:szCs w:val="18"/>
              </w:rPr>
              <w:t xml:space="preserve">ncorrect, inappropriate or minimal and/or </w:t>
            </w:r>
            <w:r>
              <w:rPr>
                <w:rFonts w:ascii="Arial Narrow" w:hAnsi="Arial Narrow" w:cs="Arial Narrow"/>
                <w:sz w:val="18"/>
                <w:szCs w:val="18"/>
              </w:rPr>
              <w:t xml:space="preserve">its </w:t>
            </w:r>
            <w:r w:rsidRPr="00BD26B3">
              <w:rPr>
                <w:rFonts w:ascii="Arial Narrow" w:hAnsi="Arial Narrow" w:cs="Arial Narrow"/>
                <w:color w:val="000000"/>
                <w:sz w:val="18"/>
                <w:szCs w:val="18"/>
              </w:rPr>
              <w:t>importance</w:t>
            </w:r>
            <w:r w:rsidR="005B2780">
              <w:rPr>
                <w:rFonts w:ascii="Arial Narrow" w:hAnsi="Arial Narrow" w:cs="Arial Narrow"/>
                <w:sz w:val="18"/>
                <w:szCs w:val="18"/>
              </w:rPr>
              <w:t xml:space="preserve"> is not explained</w:t>
            </w:r>
          </w:p>
        </w:tc>
        <w:tc>
          <w:tcPr>
            <w:tcW w:w="2504" w:type="dxa"/>
            <w:gridSpan w:val="3"/>
            <w:vMerge w:val="restart"/>
          </w:tcPr>
          <w:p w:rsidR="00723A0B" w:rsidRPr="0050702D" w:rsidRDefault="0050702D"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An explanation is given of t</w:t>
            </w:r>
            <w:r w:rsidRPr="0050702D">
              <w:rPr>
                <w:rFonts w:ascii="Arial Narrow" w:hAnsi="Arial Narrow" w:cs="Arial Narrow"/>
                <w:sz w:val="18"/>
                <w:szCs w:val="18"/>
              </w:rPr>
              <w:t>he importance of effective induction</w:t>
            </w:r>
            <w:r>
              <w:rPr>
                <w:rFonts w:ascii="Arial Narrow" w:hAnsi="Arial Narrow" w:cs="Arial Narrow"/>
                <w:sz w:val="18"/>
                <w:szCs w:val="18"/>
              </w:rPr>
              <w:t xml:space="preserve"> although the explanation may be limited</w:t>
            </w:r>
            <w:r w:rsidR="005B1C7F">
              <w:rPr>
                <w:rFonts w:ascii="Arial Narrow" w:hAnsi="Arial Narrow" w:cs="Arial Narrow"/>
                <w:sz w:val="18"/>
                <w:szCs w:val="18"/>
              </w:rPr>
              <w:t xml:space="preserve"> and the reasons for its importance may be more implicit than explicit</w:t>
            </w:r>
          </w:p>
        </w:tc>
        <w:tc>
          <w:tcPr>
            <w:tcW w:w="2505" w:type="dxa"/>
            <w:gridSpan w:val="4"/>
            <w:vMerge w:val="restart"/>
          </w:tcPr>
          <w:p w:rsidR="00723A0B" w:rsidRPr="008F570C" w:rsidRDefault="007C39D9"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T</w:t>
            </w:r>
            <w:r w:rsidRPr="0050702D">
              <w:rPr>
                <w:rFonts w:ascii="Arial Narrow" w:hAnsi="Arial Narrow" w:cs="Arial Narrow"/>
                <w:sz w:val="18"/>
                <w:szCs w:val="18"/>
              </w:rPr>
              <w:t>he importance of effective induction</w:t>
            </w:r>
            <w:r>
              <w:rPr>
                <w:rFonts w:ascii="Arial Narrow" w:hAnsi="Arial Narrow" w:cs="Arial Narrow"/>
                <w:sz w:val="18"/>
                <w:szCs w:val="18"/>
              </w:rPr>
              <w:t xml:space="preserve"> is fully explained in detail along with an outline of </w:t>
            </w:r>
            <w:r w:rsidRPr="00BD26B3">
              <w:rPr>
                <w:rFonts w:ascii="Arial Narrow" w:hAnsi="Arial Narrow" w:cs="Arial Narrow"/>
                <w:color w:val="000000"/>
                <w:sz w:val="18"/>
                <w:szCs w:val="18"/>
              </w:rPr>
              <w:t>the</w:t>
            </w:r>
            <w:r>
              <w:rPr>
                <w:rFonts w:ascii="Arial Narrow" w:hAnsi="Arial Narrow" w:cs="Arial Narrow"/>
                <w:sz w:val="18"/>
                <w:szCs w:val="18"/>
              </w:rPr>
              <w:t xml:space="preserve"> possible consequences of ineffective induction</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BD26B3" w:rsidRDefault="00723A0B" w:rsidP="0005312C">
            <w:pPr>
              <w:spacing w:line="216" w:lineRule="auto"/>
              <w:jc w:val="center"/>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0D28CE">
              <w:rPr>
                <w:rFonts w:ascii="Arial Narrow" w:hAnsi="Arial Narrow" w:cs="Arial Narrow"/>
                <w:color w:val="000000"/>
              </w:rPr>
              <w:t>20</w:t>
            </w:r>
          </w:p>
          <w:p w:rsidR="00723A0B" w:rsidRPr="008F570C" w:rsidRDefault="00723A0B" w:rsidP="000D28CE">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0D28CE">
              <w:rPr>
                <w:rFonts w:ascii="Arial Narrow" w:hAnsi="Arial Narrow" w:cs="Arial Narrow"/>
                <w:color w:val="000000"/>
              </w:rPr>
              <w:t>10</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D28CE" w:rsidRPr="008F570C">
        <w:tc>
          <w:tcPr>
            <w:tcW w:w="2518" w:type="dxa"/>
            <w:vMerge w:val="restart"/>
            <w:vAlign w:val="center"/>
          </w:tcPr>
          <w:p w:rsidR="000D28CE" w:rsidRPr="00BD26B3" w:rsidRDefault="000D28CE" w:rsidP="0005312C">
            <w:pPr>
              <w:spacing w:line="216" w:lineRule="auto"/>
              <w:jc w:val="left"/>
              <w:rPr>
                <w:color w:val="000000"/>
              </w:rPr>
            </w:pPr>
            <w:r w:rsidRPr="00BD26B3">
              <w:rPr>
                <w:color w:val="000000"/>
              </w:rPr>
              <w:t>AC 1.2</w:t>
            </w:r>
          </w:p>
          <w:p w:rsidR="000D28CE" w:rsidRPr="00BD26B3" w:rsidRDefault="000D28CE" w:rsidP="00D53D71">
            <w:pPr>
              <w:jc w:val="left"/>
              <w:rPr>
                <w:color w:val="000000"/>
                <w:lang w:eastAsia="en-GB"/>
              </w:rPr>
            </w:pPr>
            <w:r w:rsidRPr="00BD26B3">
              <w:t>Describe the phases of induction in an organisation</w:t>
            </w:r>
          </w:p>
        </w:tc>
        <w:tc>
          <w:tcPr>
            <w:tcW w:w="2504" w:type="dxa"/>
            <w:gridSpan w:val="2"/>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10/20</w:t>
            </w:r>
            <w:r w:rsidRPr="008F570C">
              <w:rPr>
                <w:rFonts w:ascii="Arial Narrow" w:hAnsi="Arial Narrow" w:cs="Arial Narrow"/>
                <w:b/>
                <w:bCs/>
                <w:color w:val="000000"/>
              </w:rPr>
              <w:t>]</w:t>
            </w:r>
          </w:p>
        </w:tc>
        <w:tc>
          <w:tcPr>
            <w:tcW w:w="2505" w:type="dxa"/>
            <w:gridSpan w:val="4"/>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Align w:val="center"/>
          </w:tcPr>
          <w:p w:rsidR="000D28CE" w:rsidRPr="00BD26B3" w:rsidRDefault="000D28CE" w:rsidP="002E1C03">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BD26B3" w:rsidRPr="008F570C">
        <w:trPr>
          <w:trHeight w:val="312"/>
        </w:trPr>
        <w:tc>
          <w:tcPr>
            <w:tcW w:w="2518" w:type="dxa"/>
            <w:vMerge/>
          </w:tcPr>
          <w:p w:rsidR="00BD26B3" w:rsidRPr="00BD26B3" w:rsidRDefault="00BD26B3" w:rsidP="00D53D71">
            <w:pPr>
              <w:jc w:val="left"/>
            </w:pPr>
          </w:p>
        </w:tc>
        <w:tc>
          <w:tcPr>
            <w:tcW w:w="2504" w:type="dxa"/>
            <w:gridSpan w:val="2"/>
            <w:vMerge w:val="restart"/>
          </w:tcPr>
          <w:p w:rsidR="00BD26B3" w:rsidRPr="008D416A"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0617D">
              <w:rPr>
                <w:rFonts w:ascii="Arial Narrow" w:hAnsi="Arial Narrow" w:cs="Arial Narrow"/>
                <w:color w:val="000000"/>
                <w:sz w:val="18"/>
                <w:szCs w:val="18"/>
              </w:rPr>
              <w:t>T</w:t>
            </w:r>
            <w:r w:rsidRPr="00BD26B3">
              <w:rPr>
                <w:rFonts w:ascii="Arial Narrow" w:hAnsi="Arial Narrow" w:cs="Arial Narrow"/>
                <w:color w:val="000000"/>
                <w:sz w:val="18"/>
                <w:szCs w:val="18"/>
              </w:rPr>
              <w:t>he phases of induction are merely stated or listed as opposed to described or, if described, they are incorrect, inappropriate or minimal</w:t>
            </w:r>
          </w:p>
          <w:p w:rsidR="00BD26B3" w:rsidRPr="008F570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BD26B3">
              <w:rPr>
                <w:rFonts w:ascii="Arial Narrow" w:hAnsi="Arial Narrow" w:cs="Arial Narrow"/>
                <w:color w:val="000000"/>
                <w:sz w:val="18"/>
                <w:szCs w:val="18"/>
              </w:rPr>
              <w:t>Induction in general is discussed but its phases are not described</w:t>
            </w:r>
          </w:p>
        </w:tc>
        <w:tc>
          <w:tcPr>
            <w:tcW w:w="2504" w:type="dxa"/>
            <w:gridSpan w:val="3"/>
            <w:vMerge w:val="restart"/>
          </w:tcPr>
          <w:p w:rsidR="00BD26B3" w:rsidRPr="0000617D" w:rsidRDefault="00BD26B3" w:rsidP="00BA3257">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0617D">
              <w:rPr>
                <w:rFonts w:ascii="Arial Narrow" w:hAnsi="Arial Narrow" w:cs="Arial Narrow"/>
                <w:color w:val="000000"/>
                <w:sz w:val="18"/>
                <w:szCs w:val="18"/>
              </w:rPr>
              <w:t>T</w:t>
            </w:r>
            <w:r w:rsidRPr="00BD26B3">
              <w:rPr>
                <w:rFonts w:ascii="Arial Narrow" w:hAnsi="Arial Narrow" w:cs="Arial Narrow"/>
                <w:color w:val="000000"/>
                <w:sz w:val="18"/>
                <w:szCs w:val="18"/>
              </w:rPr>
              <w:t>he phases of induction (e.g. organisational, local team, facilities, spread over time) in an organisation are described although the description may be limited and some of the phases may not be clear</w:t>
            </w:r>
          </w:p>
        </w:tc>
        <w:tc>
          <w:tcPr>
            <w:tcW w:w="2505" w:type="dxa"/>
            <w:gridSpan w:val="4"/>
            <w:vMerge w:val="restart"/>
          </w:tcPr>
          <w:p w:rsidR="00BD26B3" w:rsidRPr="008F570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0617D">
              <w:rPr>
                <w:rFonts w:ascii="Arial Narrow" w:hAnsi="Arial Narrow" w:cs="Arial Narrow"/>
                <w:color w:val="000000"/>
                <w:sz w:val="18"/>
                <w:szCs w:val="18"/>
              </w:rPr>
              <w:t>T</w:t>
            </w:r>
            <w:r w:rsidRPr="00BD26B3">
              <w:rPr>
                <w:rFonts w:ascii="Arial Narrow" w:hAnsi="Arial Narrow" w:cs="Arial Narrow"/>
                <w:color w:val="000000"/>
                <w:sz w:val="18"/>
                <w:szCs w:val="18"/>
              </w:rPr>
              <w:t>he phases of induction in an organisation are thoroughly described in detail with each phase made fully clear</w:t>
            </w:r>
          </w:p>
        </w:tc>
        <w:tc>
          <w:tcPr>
            <w:tcW w:w="3145" w:type="dxa"/>
            <w:gridSpan w:val="2"/>
            <w:vAlign w:val="center"/>
          </w:tcPr>
          <w:p w:rsidR="00BD26B3" w:rsidRPr="008F570C" w:rsidRDefault="00BD26B3" w:rsidP="0005312C">
            <w:pPr>
              <w:spacing w:line="216" w:lineRule="auto"/>
              <w:jc w:val="center"/>
              <w:rPr>
                <w:rFonts w:ascii="Arial Narrow" w:hAnsi="Arial Narrow" w:cs="Arial Narrow"/>
                <w:b/>
                <w:bCs/>
                <w:color w:val="000000"/>
                <w:sz w:val="18"/>
                <w:szCs w:val="18"/>
              </w:rPr>
            </w:pPr>
          </w:p>
          <w:p w:rsidR="00BD26B3" w:rsidRPr="008F570C" w:rsidRDefault="00BD26B3" w:rsidP="0005312C">
            <w:pPr>
              <w:spacing w:line="216" w:lineRule="auto"/>
              <w:jc w:val="center"/>
              <w:rPr>
                <w:rFonts w:ascii="Arial Narrow" w:hAnsi="Arial Narrow" w:cs="Arial Narrow"/>
                <w:b/>
                <w:bCs/>
                <w:color w:val="000000"/>
                <w:sz w:val="18"/>
                <w:szCs w:val="18"/>
              </w:rPr>
            </w:pPr>
          </w:p>
          <w:p w:rsidR="00BD26B3" w:rsidRPr="008F570C" w:rsidRDefault="00BD26B3" w:rsidP="0005312C">
            <w:pPr>
              <w:spacing w:line="216" w:lineRule="auto"/>
              <w:jc w:val="center"/>
              <w:rPr>
                <w:rFonts w:ascii="Arial Narrow" w:hAnsi="Arial Narrow" w:cs="Arial Narrow"/>
                <w:b/>
                <w:bCs/>
                <w:color w:val="000000"/>
                <w:sz w:val="18"/>
                <w:szCs w:val="18"/>
              </w:rPr>
            </w:pPr>
          </w:p>
          <w:p w:rsidR="00BD26B3" w:rsidRPr="008F570C" w:rsidRDefault="00BD26B3" w:rsidP="0005312C">
            <w:pPr>
              <w:spacing w:line="216" w:lineRule="auto"/>
              <w:jc w:val="center"/>
              <w:rPr>
                <w:rFonts w:ascii="Arial Narrow" w:hAnsi="Arial Narrow" w:cs="Arial Narrow"/>
                <w:b/>
                <w:bCs/>
                <w:color w:val="000000"/>
                <w:sz w:val="18"/>
                <w:szCs w:val="18"/>
              </w:rPr>
            </w:pPr>
          </w:p>
          <w:p w:rsidR="00BD26B3" w:rsidRPr="008F570C" w:rsidRDefault="00BD26B3" w:rsidP="0005312C">
            <w:pPr>
              <w:spacing w:line="216" w:lineRule="auto"/>
              <w:jc w:val="center"/>
              <w:rPr>
                <w:rFonts w:ascii="Arial Narrow" w:hAnsi="Arial Narrow" w:cs="Arial Narrow"/>
                <w:b/>
                <w:bCs/>
                <w:color w:val="000000"/>
                <w:sz w:val="18"/>
                <w:szCs w:val="18"/>
              </w:rPr>
            </w:pPr>
          </w:p>
        </w:tc>
      </w:tr>
      <w:tr w:rsidR="000D28CE" w:rsidRPr="008F570C">
        <w:trPr>
          <w:trHeight w:val="312"/>
        </w:trPr>
        <w:tc>
          <w:tcPr>
            <w:tcW w:w="2518" w:type="dxa"/>
            <w:vMerge/>
          </w:tcPr>
          <w:p w:rsidR="000D28CE" w:rsidRPr="00BD26B3" w:rsidRDefault="000D28CE" w:rsidP="0005312C">
            <w:pPr>
              <w:spacing w:line="216" w:lineRule="auto"/>
              <w:jc w:val="left"/>
              <w:rPr>
                <w:color w:val="000000"/>
              </w:rPr>
            </w:pPr>
          </w:p>
        </w:tc>
        <w:tc>
          <w:tcPr>
            <w:tcW w:w="2504" w:type="dxa"/>
            <w:gridSpan w:val="2"/>
            <w:vMerge/>
          </w:tcPr>
          <w:p w:rsidR="000D28CE" w:rsidRPr="00BD26B3" w:rsidRDefault="000D28CE"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2504" w:type="dxa"/>
            <w:gridSpan w:val="3"/>
            <w:vMerge/>
          </w:tcPr>
          <w:p w:rsidR="000D28CE" w:rsidRPr="00BD26B3" w:rsidRDefault="000D28CE"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2505" w:type="dxa"/>
            <w:gridSpan w:val="4"/>
            <w:vMerge/>
          </w:tcPr>
          <w:p w:rsidR="000D28CE" w:rsidRPr="00BD26B3" w:rsidRDefault="000D28CE"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1417" w:type="dxa"/>
            <w:vAlign w:val="center"/>
          </w:tcPr>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20</w:t>
            </w:r>
          </w:p>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10</w:t>
            </w:r>
            <w:r w:rsidRPr="008F570C">
              <w:rPr>
                <w:rFonts w:ascii="Arial Narrow" w:hAnsi="Arial Narrow" w:cs="Arial Narrow"/>
                <w:color w:val="000000"/>
              </w:rPr>
              <w:t>)</w:t>
            </w:r>
          </w:p>
        </w:tc>
        <w:tc>
          <w:tcPr>
            <w:tcW w:w="1728" w:type="dxa"/>
            <w:vAlign w:val="center"/>
          </w:tcPr>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D28CE" w:rsidRPr="008F570C">
        <w:trPr>
          <w:trHeight w:val="312"/>
        </w:trPr>
        <w:tc>
          <w:tcPr>
            <w:tcW w:w="2518" w:type="dxa"/>
            <w:vMerge w:val="restart"/>
          </w:tcPr>
          <w:p w:rsidR="000D28CE" w:rsidRPr="00BD26B3" w:rsidRDefault="000D28CE" w:rsidP="00611975">
            <w:pPr>
              <w:spacing w:line="216" w:lineRule="auto"/>
              <w:jc w:val="left"/>
              <w:rPr>
                <w:color w:val="000000"/>
              </w:rPr>
            </w:pPr>
          </w:p>
          <w:p w:rsidR="000D28CE" w:rsidRPr="00BD26B3" w:rsidRDefault="000D28CE" w:rsidP="00611975">
            <w:pPr>
              <w:spacing w:line="216" w:lineRule="auto"/>
              <w:jc w:val="left"/>
              <w:rPr>
                <w:color w:val="000000"/>
              </w:rPr>
            </w:pPr>
            <w:r w:rsidRPr="00BD26B3">
              <w:rPr>
                <w:color w:val="000000"/>
              </w:rPr>
              <w:t>AC 1.3</w:t>
            </w:r>
          </w:p>
          <w:p w:rsidR="000D28CE" w:rsidRPr="00BD26B3" w:rsidRDefault="000D28CE" w:rsidP="00D53D71">
            <w:pPr>
              <w:jc w:val="left"/>
              <w:rPr>
                <w:color w:val="000000"/>
                <w:lang w:eastAsia="en-GB"/>
              </w:rPr>
            </w:pPr>
            <w:r w:rsidRPr="00BD26B3">
              <w:t xml:space="preserve">Describe which legal aspects should be </w:t>
            </w:r>
            <w:r w:rsidRPr="00BD26B3">
              <w:lastRenderedPageBreak/>
              <w:t>included in an organisation’s induction process</w:t>
            </w:r>
          </w:p>
        </w:tc>
        <w:tc>
          <w:tcPr>
            <w:tcW w:w="2504" w:type="dxa"/>
            <w:gridSpan w:val="2"/>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10/20</w:t>
            </w:r>
            <w:r w:rsidRPr="008F570C">
              <w:rPr>
                <w:rFonts w:ascii="Arial Narrow" w:hAnsi="Arial Narrow" w:cs="Arial Narrow"/>
                <w:b/>
                <w:bCs/>
                <w:color w:val="000000"/>
              </w:rPr>
              <w:t>]</w:t>
            </w:r>
          </w:p>
        </w:tc>
        <w:tc>
          <w:tcPr>
            <w:tcW w:w="2505" w:type="dxa"/>
            <w:gridSpan w:val="4"/>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Align w:val="center"/>
          </w:tcPr>
          <w:p w:rsidR="000D28CE" w:rsidRPr="00BD26B3" w:rsidRDefault="000D28CE" w:rsidP="002E1C03">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BD26B3" w:rsidRPr="008F570C">
        <w:trPr>
          <w:trHeight w:val="312"/>
        </w:trPr>
        <w:tc>
          <w:tcPr>
            <w:tcW w:w="2518" w:type="dxa"/>
            <w:vMerge/>
          </w:tcPr>
          <w:p w:rsidR="00BD26B3" w:rsidRPr="00BD26B3" w:rsidRDefault="00BD26B3" w:rsidP="00D53D71">
            <w:pPr>
              <w:jc w:val="left"/>
            </w:pPr>
          </w:p>
        </w:tc>
        <w:tc>
          <w:tcPr>
            <w:tcW w:w="2504" w:type="dxa"/>
            <w:gridSpan w:val="2"/>
            <w:vMerge w:val="restart"/>
          </w:tcPr>
          <w:p w:rsidR="00BD26B3" w:rsidRPr="00AF7F47"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The</w:t>
            </w:r>
            <w:r w:rsidRPr="00AC143C">
              <w:rPr>
                <w:rFonts w:ascii="Arial Narrow" w:hAnsi="Arial Narrow" w:cs="Arial Narrow"/>
                <w:color w:val="000000"/>
                <w:sz w:val="18"/>
                <w:szCs w:val="18"/>
              </w:rPr>
              <w:t xml:space="preserve"> l</w:t>
            </w:r>
            <w:r w:rsidRPr="00BD26B3">
              <w:rPr>
                <w:rFonts w:ascii="Arial Narrow" w:hAnsi="Arial Narrow" w:cs="Arial Narrow"/>
                <w:color w:val="000000"/>
                <w:sz w:val="18"/>
                <w:szCs w:val="18"/>
              </w:rPr>
              <w:t xml:space="preserve">egal aspects that should be included in an organisation’s induction </w:t>
            </w:r>
            <w:r w:rsidRPr="00BD26B3">
              <w:rPr>
                <w:rFonts w:ascii="Arial Narrow" w:hAnsi="Arial Narrow" w:cs="Arial Narrow"/>
                <w:color w:val="000000"/>
                <w:sz w:val="18"/>
                <w:szCs w:val="18"/>
              </w:rPr>
              <w:lastRenderedPageBreak/>
              <w:t>process are merely listed as opposed to described</w:t>
            </w:r>
          </w:p>
          <w:p w:rsidR="00BD26B3" w:rsidRPr="008F570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A description is given of </w:t>
            </w:r>
            <w:r w:rsidRPr="00AC143C">
              <w:rPr>
                <w:rFonts w:ascii="Arial Narrow" w:hAnsi="Arial Narrow" w:cs="Arial Narrow"/>
                <w:color w:val="000000"/>
                <w:sz w:val="18"/>
                <w:szCs w:val="18"/>
              </w:rPr>
              <w:t>l</w:t>
            </w:r>
            <w:r w:rsidRPr="00BD26B3">
              <w:rPr>
                <w:rFonts w:ascii="Arial Narrow" w:hAnsi="Arial Narrow" w:cs="Arial Narrow"/>
                <w:color w:val="000000"/>
                <w:sz w:val="18"/>
                <w:szCs w:val="18"/>
              </w:rPr>
              <w:t>egal aspects for inclusion in induction but it is incorrect, inappropriate or minimal</w:t>
            </w:r>
          </w:p>
        </w:tc>
        <w:tc>
          <w:tcPr>
            <w:tcW w:w="2504" w:type="dxa"/>
            <w:gridSpan w:val="3"/>
            <w:vMerge w:val="restart"/>
          </w:tcPr>
          <w:p w:rsidR="00BD26B3" w:rsidRPr="00AC143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AC143C">
              <w:rPr>
                <w:rFonts w:ascii="Arial Narrow" w:hAnsi="Arial Narrow" w:cs="Arial Narrow"/>
                <w:color w:val="000000"/>
                <w:sz w:val="18"/>
                <w:szCs w:val="18"/>
              </w:rPr>
              <w:lastRenderedPageBreak/>
              <w:t>A description is given of those l</w:t>
            </w:r>
            <w:r w:rsidRPr="00BD26B3">
              <w:rPr>
                <w:rFonts w:ascii="Arial Narrow" w:hAnsi="Arial Narrow" w:cs="Arial Narrow"/>
                <w:color w:val="000000"/>
                <w:sz w:val="18"/>
                <w:szCs w:val="18"/>
              </w:rPr>
              <w:t xml:space="preserve">egal aspects (e.g. health and safety, union membership, </w:t>
            </w:r>
            <w:r w:rsidRPr="00BD26B3">
              <w:rPr>
                <w:rFonts w:ascii="Arial Narrow" w:hAnsi="Arial Narrow" w:cs="Arial Narrow"/>
                <w:color w:val="000000"/>
                <w:sz w:val="18"/>
                <w:szCs w:val="18"/>
              </w:rPr>
              <w:lastRenderedPageBreak/>
              <w:t>grievance and discipline procedures, etc)</w:t>
            </w:r>
            <w:r w:rsidR="00AD0ABC">
              <w:rPr>
                <w:rFonts w:ascii="Arial Narrow" w:hAnsi="Arial Narrow" w:cs="Arial Narrow"/>
                <w:color w:val="000000"/>
                <w:sz w:val="18"/>
                <w:szCs w:val="18"/>
              </w:rPr>
              <w:t xml:space="preserve"> </w:t>
            </w:r>
            <w:r w:rsidRPr="00BD26B3">
              <w:rPr>
                <w:rFonts w:ascii="Arial Narrow" w:hAnsi="Arial Narrow" w:cs="Arial Narrow"/>
                <w:color w:val="000000"/>
                <w:sz w:val="18"/>
                <w:szCs w:val="18"/>
              </w:rPr>
              <w:t>that should be included in an organisation’s induction process</w:t>
            </w:r>
          </w:p>
        </w:tc>
        <w:tc>
          <w:tcPr>
            <w:tcW w:w="2505" w:type="dxa"/>
            <w:gridSpan w:val="4"/>
            <w:vMerge w:val="restart"/>
          </w:tcPr>
          <w:p w:rsidR="00BD26B3" w:rsidRPr="008F570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lastRenderedPageBreak/>
              <w:t xml:space="preserve">The </w:t>
            </w:r>
            <w:r w:rsidRPr="00AC143C">
              <w:rPr>
                <w:rFonts w:ascii="Arial Narrow" w:hAnsi="Arial Narrow" w:cs="Arial Narrow"/>
                <w:color w:val="000000"/>
                <w:sz w:val="18"/>
                <w:szCs w:val="18"/>
              </w:rPr>
              <w:t>l</w:t>
            </w:r>
            <w:r w:rsidRPr="00BD26B3">
              <w:rPr>
                <w:rFonts w:ascii="Arial Narrow" w:hAnsi="Arial Narrow" w:cs="Arial Narrow"/>
                <w:color w:val="000000"/>
                <w:sz w:val="18"/>
                <w:szCs w:val="18"/>
              </w:rPr>
              <w:t xml:space="preserve">egal aspects that should be included in an organisation’s induction </w:t>
            </w:r>
            <w:r w:rsidRPr="00BD26B3">
              <w:rPr>
                <w:rFonts w:ascii="Arial Narrow" w:hAnsi="Arial Narrow" w:cs="Arial Narrow"/>
                <w:color w:val="000000"/>
                <w:sz w:val="18"/>
                <w:szCs w:val="18"/>
              </w:rPr>
              <w:lastRenderedPageBreak/>
              <w:t>process are thoroughly described in detail perhaps with an outline of how the legal aspects would be communicated</w:t>
            </w:r>
          </w:p>
        </w:tc>
        <w:tc>
          <w:tcPr>
            <w:tcW w:w="3145" w:type="dxa"/>
            <w:gridSpan w:val="2"/>
            <w:vAlign w:val="center"/>
          </w:tcPr>
          <w:p w:rsidR="00BD26B3" w:rsidRPr="008F570C" w:rsidRDefault="00BD26B3" w:rsidP="0005312C">
            <w:pPr>
              <w:spacing w:line="216" w:lineRule="auto"/>
              <w:jc w:val="center"/>
              <w:rPr>
                <w:rFonts w:ascii="Arial Narrow" w:hAnsi="Arial Narrow" w:cs="Arial Narrow"/>
                <w:color w:val="000000"/>
                <w:sz w:val="18"/>
                <w:szCs w:val="18"/>
              </w:rPr>
            </w:pPr>
          </w:p>
          <w:p w:rsidR="00BD26B3" w:rsidRPr="008F570C" w:rsidRDefault="00BD26B3" w:rsidP="0005312C">
            <w:pPr>
              <w:spacing w:line="216" w:lineRule="auto"/>
              <w:jc w:val="center"/>
              <w:rPr>
                <w:rFonts w:ascii="Arial Narrow" w:hAnsi="Arial Narrow" w:cs="Arial Narrow"/>
                <w:color w:val="000000"/>
                <w:sz w:val="18"/>
                <w:szCs w:val="18"/>
              </w:rPr>
            </w:pPr>
          </w:p>
          <w:p w:rsidR="00BD26B3" w:rsidRPr="008F570C" w:rsidRDefault="00BD26B3" w:rsidP="0005312C">
            <w:pPr>
              <w:spacing w:line="216" w:lineRule="auto"/>
              <w:jc w:val="center"/>
              <w:rPr>
                <w:rFonts w:ascii="Arial Narrow" w:hAnsi="Arial Narrow" w:cs="Arial Narrow"/>
                <w:color w:val="000000"/>
                <w:sz w:val="18"/>
                <w:szCs w:val="18"/>
              </w:rPr>
            </w:pPr>
          </w:p>
          <w:p w:rsidR="00BD26B3" w:rsidRPr="008F570C" w:rsidRDefault="00BD26B3" w:rsidP="0005312C">
            <w:pPr>
              <w:spacing w:line="216" w:lineRule="auto"/>
              <w:jc w:val="center"/>
              <w:rPr>
                <w:rFonts w:ascii="Arial Narrow" w:hAnsi="Arial Narrow" w:cs="Arial Narrow"/>
                <w:color w:val="000000"/>
                <w:sz w:val="18"/>
                <w:szCs w:val="18"/>
              </w:rPr>
            </w:pPr>
          </w:p>
          <w:p w:rsidR="00BD26B3" w:rsidRPr="008F570C" w:rsidRDefault="00BD26B3" w:rsidP="0005312C">
            <w:pPr>
              <w:spacing w:line="216" w:lineRule="auto"/>
              <w:jc w:val="center"/>
              <w:rPr>
                <w:rFonts w:ascii="Arial Narrow" w:hAnsi="Arial Narrow" w:cs="Arial Narrow"/>
                <w:color w:val="000000"/>
                <w:sz w:val="18"/>
                <w:szCs w:val="18"/>
              </w:rPr>
            </w:pPr>
          </w:p>
        </w:tc>
      </w:tr>
      <w:tr w:rsidR="000D28CE" w:rsidRPr="008F570C">
        <w:trPr>
          <w:trHeight w:val="312"/>
        </w:trPr>
        <w:tc>
          <w:tcPr>
            <w:tcW w:w="2518" w:type="dxa"/>
            <w:vMerge/>
          </w:tcPr>
          <w:p w:rsidR="000D28CE" w:rsidRPr="008F570C" w:rsidRDefault="000D28CE" w:rsidP="0005312C">
            <w:pPr>
              <w:spacing w:line="216" w:lineRule="auto"/>
              <w:jc w:val="left"/>
              <w:rPr>
                <w:rFonts w:ascii="Arial Narrow" w:hAnsi="Arial Narrow" w:cs="Arial Narrow"/>
                <w:b/>
                <w:bCs/>
                <w:color w:val="000000"/>
                <w:sz w:val="22"/>
                <w:szCs w:val="22"/>
              </w:rPr>
            </w:pPr>
          </w:p>
        </w:tc>
        <w:tc>
          <w:tcPr>
            <w:tcW w:w="2504" w:type="dxa"/>
            <w:gridSpan w:val="2"/>
            <w:vMerge/>
          </w:tcPr>
          <w:p w:rsidR="000D28CE" w:rsidRPr="008F570C" w:rsidRDefault="000D28C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0D28CE" w:rsidRPr="008F570C" w:rsidRDefault="000D28C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0D28CE" w:rsidRPr="008F570C" w:rsidRDefault="000D28C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20</w:t>
            </w:r>
          </w:p>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10</w:t>
            </w:r>
            <w:r w:rsidRPr="008F570C">
              <w:rPr>
                <w:rFonts w:ascii="Arial Narrow" w:hAnsi="Arial Narrow" w:cs="Arial Narrow"/>
                <w:color w:val="000000"/>
              </w:rPr>
              <w:t>)</w:t>
            </w:r>
          </w:p>
        </w:tc>
        <w:tc>
          <w:tcPr>
            <w:tcW w:w="1728" w:type="dxa"/>
            <w:vAlign w:val="center"/>
          </w:tcPr>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D26B3" w:rsidRPr="008F570C">
        <w:trPr>
          <w:trHeight w:val="312"/>
        </w:trPr>
        <w:tc>
          <w:tcPr>
            <w:tcW w:w="6588" w:type="dxa"/>
            <w:gridSpan w:val="5"/>
          </w:tcPr>
          <w:p w:rsidR="00BD26B3" w:rsidRPr="008F570C" w:rsidRDefault="003A17C4" w:rsidP="003A17C4">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D26B3" w:rsidRPr="008F570C">
              <w:rPr>
                <w:rFonts w:ascii="Arial Narrow" w:hAnsi="Arial Narrow" w:cs="Arial Narrow"/>
                <w:b/>
                <w:bCs/>
                <w:color w:val="000000"/>
              </w:rPr>
              <w:t xml:space="preserve"> comments </w:t>
            </w:r>
            <w:r w:rsidR="00BD26B3" w:rsidRPr="008F570C">
              <w:rPr>
                <w:rFonts w:ascii="Arial Narrow" w:hAnsi="Arial Narrow" w:cs="Arial Narrow"/>
                <w:color w:val="000000"/>
              </w:rPr>
              <w:t>(optional):</w:t>
            </w:r>
          </w:p>
        </w:tc>
        <w:tc>
          <w:tcPr>
            <w:tcW w:w="6588" w:type="dxa"/>
            <w:gridSpan w:val="7"/>
          </w:tcPr>
          <w:p w:rsidR="00BD26B3" w:rsidRPr="008F570C" w:rsidRDefault="00BD26B3"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D26B3" w:rsidRPr="008F570C" w:rsidRDefault="00BD26B3" w:rsidP="0005312C">
            <w:pPr>
              <w:spacing w:line="216" w:lineRule="auto"/>
              <w:jc w:val="left"/>
              <w:rPr>
                <w:rFonts w:ascii="Arial Narrow" w:hAnsi="Arial Narrow" w:cs="Arial Narrow"/>
                <w:b/>
                <w:bCs/>
                <w:color w:val="000000"/>
              </w:rPr>
            </w:pPr>
          </w:p>
        </w:tc>
      </w:tr>
      <w:tr w:rsidR="00BD26B3" w:rsidRPr="008F570C">
        <w:trPr>
          <w:trHeight w:val="312"/>
        </w:trPr>
        <w:tc>
          <w:tcPr>
            <w:tcW w:w="13176" w:type="dxa"/>
            <w:gridSpan w:val="12"/>
            <w:shd w:val="clear" w:color="auto" w:fill="E0E0E0"/>
          </w:tcPr>
          <w:p w:rsidR="00BD26B3" w:rsidRPr="006406FE" w:rsidRDefault="00BD26B3" w:rsidP="00F10FED">
            <w:pPr>
              <w:spacing w:before="120" w:after="120"/>
              <w:jc w:val="left"/>
              <w:rPr>
                <w:b/>
                <w:bCs/>
                <w:color w:val="000000"/>
              </w:rPr>
            </w:pPr>
            <w:r w:rsidRPr="006406FE">
              <w:rPr>
                <w:b/>
                <w:bCs/>
                <w:color w:val="000000"/>
              </w:rPr>
              <w:t>Learning Outcome / Section 2</w:t>
            </w:r>
            <w:r w:rsidRPr="006406FE">
              <w:rPr>
                <w:color w:val="000000"/>
              </w:rPr>
              <w:t xml:space="preserve">: </w:t>
            </w:r>
            <w:r w:rsidRPr="006406FE">
              <w:t>Understand the effectiveness of an induction process</w:t>
            </w:r>
          </w:p>
        </w:tc>
      </w:tr>
      <w:tr w:rsidR="00BD26B3" w:rsidRPr="008F570C">
        <w:trPr>
          <w:trHeight w:val="312"/>
        </w:trPr>
        <w:tc>
          <w:tcPr>
            <w:tcW w:w="2518" w:type="dxa"/>
            <w:vAlign w:val="center"/>
          </w:tcPr>
          <w:p w:rsidR="00BD26B3" w:rsidRPr="008F570C" w:rsidRDefault="00BD26B3"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BD26B3" w:rsidRPr="008F570C" w:rsidRDefault="00BD26B3"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BD26B3" w:rsidRPr="008F570C" w:rsidRDefault="00BD26B3"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BD26B3" w:rsidRPr="008F570C" w:rsidRDefault="00BD26B3" w:rsidP="00BD26B3">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D28CE" w:rsidRPr="008F570C">
        <w:trPr>
          <w:trHeight w:val="312"/>
        </w:trPr>
        <w:tc>
          <w:tcPr>
            <w:tcW w:w="2518" w:type="dxa"/>
            <w:vMerge w:val="restart"/>
            <w:vAlign w:val="center"/>
          </w:tcPr>
          <w:p w:rsidR="000D28CE" w:rsidRPr="00BD26B3" w:rsidRDefault="000D28CE" w:rsidP="00F10FED">
            <w:pPr>
              <w:spacing w:line="216" w:lineRule="auto"/>
              <w:jc w:val="left"/>
              <w:rPr>
                <w:color w:val="000000"/>
              </w:rPr>
            </w:pPr>
            <w:r w:rsidRPr="00BD26B3">
              <w:rPr>
                <w:color w:val="000000"/>
              </w:rPr>
              <w:t>AC 2.1</w:t>
            </w:r>
          </w:p>
          <w:p w:rsidR="000D28CE" w:rsidRPr="00BD26B3" w:rsidRDefault="000D28CE" w:rsidP="00D53D71">
            <w:pPr>
              <w:jc w:val="left"/>
            </w:pPr>
            <w:r w:rsidRPr="00BD26B3">
              <w:t>Explain a method that could be used to record an individual’s progress during induction</w:t>
            </w:r>
          </w:p>
        </w:tc>
        <w:tc>
          <w:tcPr>
            <w:tcW w:w="2504" w:type="dxa"/>
            <w:gridSpan w:val="2"/>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10/20</w:t>
            </w:r>
            <w:r w:rsidRPr="008F570C">
              <w:rPr>
                <w:rFonts w:ascii="Arial Narrow" w:hAnsi="Arial Narrow" w:cs="Arial Narrow"/>
                <w:b/>
                <w:bCs/>
                <w:color w:val="000000"/>
              </w:rPr>
              <w:t>]</w:t>
            </w:r>
          </w:p>
        </w:tc>
        <w:tc>
          <w:tcPr>
            <w:tcW w:w="2505" w:type="dxa"/>
            <w:gridSpan w:val="4"/>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Merge w:val="restart"/>
            <w:vAlign w:val="center"/>
          </w:tcPr>
          <w:p w:rsidR="000D28CE" w:rsidRPr="008F570C" w:rsidRDefault="000D28CE" w:rsidP="0005312C">
            <w:pPr>
              <w:spacing w:line="216" w:lineRule="auto"/>
              <w:jc w:val="center"/>
              <w:rPr>
                <w:rFonts w:ascii="Arial Narrow" w:hAnsi="Arial Narrow" w:cs="Arial Narrow"/>
                <w:b/>
                <w:bCs/>
                <w:color w:val="000000"/>
                <w:sz w:val="18"/>
                <w:szCs w:val="18"/>
              </w:rPr>
            </w:pPr>
          </w:p>
          <w:p w:rsidR="000D28CE" w:rsidRDefault="000D28CE" w:rsidP="0005312C">
            <w:pPr>
              <w:spacing w:line="216" w:lineRule="auto"/>
              <w:jc w:val="center"/>
              <w:rPr>
                <w:rFonts w:ascii="Arial Narrow" w:hAnsi="Arial Narrow" w:cs="Arial Narrow"/>
                <w:b/>
                <w:bCs/>
                <w:color w:val="000000"/>
                <w:sz w:val="18"/>
                <w:szCs w:val="18"/>
              </w:rPr>
            </w:pPr>
          </w:p>
          <w:p w:rsidR="000D28CE" w:rsidRDefault="000D28CE" w:rsidP="0005312C">
            <w:pPr>
              <w:spacing w:line="216" w:lineRule="auto"/>
              <w:jc w:val="center"/>
              <w:rPr>
                <w:rFonts w:ascii="Arial Narrow" w:hAnsi="Arial Narrow" w:cs="Arial Narrow"/>
                <w:b/>
                <w:bCs/>
                <w:color w:val="000000"/>
                <w:sz w:val="18"/>
                <w:szCs w:val="18"/>
              </w:rPr>
            </w:pPr>
          </w:p>
          <w:p w:rsidR="000D28CE" w:rsidRDefault="000D28CE" w:rsidP="0005312C">
            <w:pPr>
              <w:spacing w:line="216" w:lineRule="auto"/>
              <w:jc w:val="center"/>
              <w:rPr>
                <w:rFonts w:ascii="Arial Narrow" w:hAnsi="Arial Narrow" w:cs="Arial Narrow"/>
                <w:b/>
                <w:bCs/>
                <w:color w:val="000000"/>
                <w:sz w:val="18"/>
                <w:szCs w:val="18"/>
              </w:rPr>
            </w:pPr>
          </w:p>
          <w:p w:rsidR="000D28CE" w:rsidRDefault="000D28CE" w:rsidP="0005312C">
            <w:pPr>
              <w:spacing w:line="216" w:lineRule="auto"/>
              <w:jc w:val="center"/>
              <w:rPr>
                <w:rFonts w:ascii="Arial Narrow" w:hAnsi="Arial Narrow" w:cs="Arial Narrow"/>
                <w:b/>
                <w:bCs/>
                <w:color w:val="000000"/>
                <w:sz w:val="18"/>
                <w:szCs w:val="18"/>
              </w:rPr>
            </w:pPr>
          </w:p>
          <w:p w:rsidR="000D28CE" w:rsidRPr="008F570C" w:rsidRDefault="000D28CE" w:rsidP="0005312C">
            <w:pPr>
              <w:spacing w:line="216" w:lineRule="auto"/>
              <w:jc w:val="center"/>
              <w:rPr>
                <w:rFonts w:ascii="Arial Narrow" w:hAnsi="Arial Narrow" w:cs="Arial Narrow"/>
                <w:b/>
                <w:bCs/>
                <w:color w:val="000000"/>
                <w:sz w:val="18"/>
                <w:szCs w:val="18"/>
              </w:rPr>
            </w:pPr>
          </w:p>
          <w:p w:rsidR="000D28CE" w:rsidRPr="008F570C" w:rsidRDefault="000D28CE" w:rsidP="0005312C">
            <w:pPr>
              <w:spacing w:line="216" w:lineRule="auto"/>
              <w:jc w:val="center"/>
              <w:rPr>
                <w:rFonts w:ascii="Arial Narrow" w:hAnsi="Arial Narrow" w:cs="Arial Narrow"/>
                <w:b/>
                <w:bCs/>
                <w:color w:val="000000"/>
                <w:sz w:val="18"/>
                <w:szCs w:val="18"/>
              </w:rPr>
            </w:pPr>
          </w:p>
          <w:p w:rsidR="000D28CE" w:rsidRPr="008F570C" w:rsidRDefault="000D28CE" w:rsidP="0005312C">
            <w:pPr>
              <w:spacing w:line="216" w:lineRule="auto"/>
              <w:jc w:val="center"/>
              <w:rPr>
                <w:rFonts w:ascii="Arial Narrow" w:hAnsi="Arial Narrow" w:cs="Arial Narrow"/>
                <w:b/>
                <w:bCs/>
                <w:color w:val="000000"/>
                <w:sz w:val="18"/>
                <w:szCs w:val="18"/>
              </w:rPr>
            </w:pPr>
          </w:p>
        </w:tc>
      </w:tr>
      <w:tr w:rsidR="00BD26B3" w:rsidRPr="008F570C">
        <w:trPr>
          <w:trHeight w:val="312"/>
        </w:trPr>
        <w:tc>
          <w:tcPr>
            <w:tcW w:w="2518" w:type="dxa"/>
            <w:vMerge/>
          </w:tcPr>
          <w:p w:rsidR="00BD26B3" w:rsidRPr="00BD26B3" w:rsidRDefault="00BD26B3" w:rsidP="0005312C">
            <w:pPr>
              <w:spacing w:line="216" w:lineRule="auto"/>
              <w:jc w:val="left"/>
              <w:rPr>
                <w:color w:val="000000"/>
              </w:rPr>
            </w:pPr>
          </w:p>
        </w:tc>
        <w:tc>
          <w:tcPr>
            <w:tcW w:w="2504" w:type="dxa"/>
            <w:gridSpan w:val="2"/>
            <w:vMerge w:val="restart"/>
          </w:tcPr>
          <w:p w:rsidR="00BD26B3" w:rsidRPr="006A2A98"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How to </w:t>
            </w:r>
            <w:r w:rsidRPr="00BD26B3">
              <w:rPr>
                <w:rFonts w:ascii="Arial Narrow" w:hAnsi="Arial Narrow" w:cs="Arial Narrow"/>
                <w:color w:val="000000"/>
                <w:sz w:val="18"/>
                <w:szCs w:val="18"/>
              </w:rPr>
              <w:t>record an individual’s progress is explained but it is incorrect, inappropriate or minimal and/or it does not relate to induction</w:t>
            </w:r>
          </w:p>
          <w:p w:rsidR="00BD26B3" w:rsidRPr="008F570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93054F">
              <w:rPr>
                <w:rFonts w:ascii="Arial Narrow" w:hAnsi="Arial Narrow" w:cs="Arial Narrow"/>
                <w:color w:val="000000"/>
                <w:sz w:val="18"/>
                <w:szCs w:val="18"/>
              </w:rPr>
              <w:t xml:space="preserve">A </w:t>
            </w:r>
            <w:r>
              <w:rPr>
                <w:rFonts w:ascii="Arial Narrow" w:hAnsi="Arial Narrow" w:cs="Arial Narrow"/>
                <w:color w:val="000000"/>
                <w:sz w:val="18"/>
                <w:szCs w:val="18"/>
              </w:rPr>
              <w:t xml:space="preserve">way of </w:t>
            </w:r>
            <w:r w:rsidRPr="00BD26B3">
              <w:rPr>
                <w:rFonts w:ascii="Arial Narrow" w:hAnsi="Arial Narrow" w:cs="Arial Narrow"/>
                <w:color w:val="000000"/>
                <w:sz w:val="18"/>
                <w:szCs w:val="18"/>
              </w:rPr>
              <w:t>recording an individual’s progress is merely stated as opposed to explained</w:t>
            </w:r>
          </w:p>
        </w:tc>
        <w:tc>
          <w:tcPr>
            <w:tcW w:w="2504" w:type="dxa"/>
            <w:gridSpan w:val="3"/>
            <w:vMerge w:val="restart"/>
          </w:tcPr>
          <w:p w:rsidR="00BD26B3" w:rsidRPr="0093054F"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93054F">
              <w:rPr>
                <w:rFonts w:ascii="Arial Narrow" w:hAnsi="Arial Narrow" w:cs="Arial Narrow"/>
                <w:color w:val="000000"/>
                <w:sz w:val="18"/>
                <w:szCs w:val="18"/>
              </w:rPr>
              <w:t xml:space="preserve">A </w:t>
            </w:r>
            <w:r w:rsidRPr="00BD26B3">
              <w:rPr>
                <w:rFonts w:ascii="Arial Narrow" w:hAnsi="Arial Narrow" w:cs="Arial Narrow"/>
                <w:color w:val="000000"/>
                <w:sz w:val="18"/>
                <w:szCs w:val="18"/>
              </w:rPr>
              <w:t>method that could be used to record an individual’s progress during induction is explained although the explanation may be limited</w:t>
            </w:r>
          </w:p>
        </w:tc>
        <w:tc>
          <w:tcPr>
            <w:tcW w:w="2505" w:type="dxa"/>
            <w:gridSpan w:val="4"/>
            <w:vMerge w:val="restart"/>
          </w:tcPr>
          <w:p w:rsidR="00BD26B3" w:rsidRPr="008F570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93054F">
              <w:rPr>
                <w:rFonts w:ascii="Arial Narrow" w:hAnsi="Arial Narrow" w:cs="Arial Narrow"/>
                <w:color w:val="000000"/>
                <w:sz w:val="18"/>
                <w:szCs w:val="18"/>
              </w:rPr>
              <w:t xml:space="preserve">A </w:t>
            </w:r>
            <w:r w:rsidRPr="00BD26B3">
              <w:rPr>
                <w:rFonts w:ascii="Arial Narrow" w:hAnsi="Arial Narrow" w:cs="Arial Narrow"/>
                <w:color w:val="000000"/>
                <w:sz w:val="18"/>
                <w:szCs w:val="18"/>
              </w:rPr>
              <w:t>method that could be used to record an individual’s progress during induction is thoroughly explained in detail, perhaps with an outline of how progress would be monitored and quantified</w:t>
            </w:r>
          </w:p>
        </w:tc>
        <w:tc>
          <w:tcPr>
            <w:tcW w:w="3145" w:type="dxa"/>
            <w:gridSpan w:val="2"/>
            <w:vMerge/>
            <w:vAlign w:val="center"/>
          </w:tcPr>
          <w:p w:rsidR="00BD26B3" w:rsidRPr="008F570C" w:rsidRDefault="00BD26B3" w:rsidP="0005312C">
            <w:pPr>
              <w:spacing w:line="216" w:lineRule="auto"/>
              <w:jc w:val="center"/>
              <w:rPr>
                <w:rFonts w:ascii="Arial Narrow" w:hAnsi="Arial Narrow" w:cs="Arial Narrow"/>
                <w:b/>
                <w:bCs/>
                <w:color w:val="000000"/>
                <w:sz w:val="18"/>
                <w:szCs w:val="18"/>
              </w:rPr>
            </w:pPr>
          </w:p>
        </w:tc>
      </w:tr>
      <w:tr w:rsidR="000D28CE" w:rsidRPr="008F570C">
        <w:trPr>
          <w:trHeight w:val="312"/>
        </w:trPr>
        <w:tc>
          <w:tcPr>
            <w:tcW w:w="2518" w:type="dxa"/>
            <w:vMerge/>
          </w:tcPr>
          <w:p w:rsidR="000D28CE" w:rsidRPr="00BD26B3" w:rsidRDefault="000D28CE" w:rsidP="0005312C">
            <w:pPr>
              <w:spacing w:line="216" w:lineRule="auto"/>
              <w:jc w:val="left"/>
              <w:rPr>
                <w:color w:val="000000"/>
              </w:rPr>
            </w:pPr>
          </w:p>
        </w:tc>
        <w:tc>
          <w:tcPr>
            <w:tcW w:w="2504" w:type="dxa"/>
            <w:gridSpan w:val="2"/>
            <w:vMerge/>
          </w:tcPr>
          <w:p w:rsidR="000D28CE" w:rsidRPr="00BD26B3" w:rsidRDefault="000D28CE"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2504" w:type="dxa"/>
            <w:gridSpan w:val="3"/>
            <w:vMerge/>
          </w:tcPr>
          <w:p w:rsidR="000D28CE" w:rsidRPr="00BD26B3" w:rsidRDefault="000D28CE"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2505" w:type="dxa"/>
            <w:gridSpan w:val="4"/>
            <w:vMerge/>
          </w:tcPr>
          <w:p w:rsidR="000D28CE" w:rsidRPr="00BD26B3" w:rsidRDefault="000D28CE"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1417" w:type="dxa"/>
            <w:vAlign w:val="center"/>
          </w:tcPr>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20</w:t>
            </w:r>
          </w:p>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10</w:t>
            </w:r>
            <w:r w:rsidRPr="008F570C">
              <w:rPr>
                <w:rFonts w:ascii="Arial Narrow" w:hAnsi="Arial Narrow" w:cs="Arial Narrow"/>
                <w:color w:val="000000"/>
              </w:rPr>
              <w:t>)</w:t>
            </w:r>
          </w:p>
        </w:tc>
        <w:tc>
          <w:tcPr>
            <w:tcW w:w="1728" w:type="dxa"/>
            <w:vAlign w:val="center"/>
          </w:tcPr>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D28CE" w:rsidRPr="008F570C">
        <w:trPr>
          <w:trHeight w:val="312"/>
        </w:trPr>
        <w:tc>
          <w:tcPr>
            <w:tcW w:w="2518" w:type="dxa"/>
            <w:vMerge w:val="restart"/>
          </w:tcPr>
          <w:p w:rsidR="000D28CE" w:rsidRPr="00BD26B3" w:rsidRDefault="000D28CE" w:rsidP="00F10FED">
            <w:pPr>
              <w:spacing w:line="216" w:lineRule="auto"/>
              <w:jc w:val="left"/>
              <w:rPr>
                <w:color w:val="000000"/>
              </w:rPr>
            </w:pPr>
          </w:p>
          <w:p w:rsidR="000D28CE" w:rsidRPr="00BD26B3" w:rsidRDefault="000D28CE" w:rsidP="00F10FED">
            <w:pPr>
              <w:spacing w:line="216" w:lineRule="auto"/>
              <w:jc w:val="left"/>
              <w:rPr>
                <w:color w:val="000000"/>
              </w:rPr>
            </w:pPr>
            <w:r w:rsidRPr="00BD26B3">
              <w:rPr>
                <w:color w:val="000000"/>
              </w:rPr>
              <w:t>AC 2.2</w:t>
            </w:r>
          </w:p>
          <w:p w:rsidR="000D28CE" w:rsidRPr="00BD26B3" w:rsidRDefault="000D28CE" w:rsidP="00D53D71">
            <w:pPr>
              <w:jc w:val="left"/>
              <w:rPr>
                <w:color w:val="000000"/>
                <w:lang w:eastAsia="en-GB"/>
              </w:rPr>
            </w:pPr>
            <w:r w:rsidRPr="00BD26B3">
              <w:t>Explain how an induction process could be evaluated</w:t>
            </w:r>
          </w:p>
        </w:tc>
        <w:tc>
          <w:tcPr>
            <w:tcW w:w="2504" w:type="dxa"/>
            <w:gridSpan w:val="2"/>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10/20</w:t>
            </w:r>
            <w:r w:rsidRPr="008F570C">
              <w:rPr>
                <w:rFonts w:ascii="Arial Narrow" w:hAnsi="Arial Narrow" w:cs="Arial Narrow"/>
                <w:b/>
                <w:bCs/>
                <w:color w:val="000000"/>
              </w:rPr>
              <w:t>]</w:t>
            </w:r>
          </w:p>
        </w:tc>
        <w:tc>
          <w:tcPr>
            <w:tcW w:w="2505" w:type="dxa"/>
            <w:gridSpan w:val="4"/>
          </w:tcPr>
          <w:p w:rsidR="000D28CE" w:rsidRPr="008F570C" w:rsidRDefault="000D28CE" w:rsidP="002E1C0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Align w:val="center"/>
          </w:tcPr>
          <w:p w:rsidR="000D28CE" w:rsidRPr="00BD26B3" w:rsidRDefault="000D28CE" w:rsidP="002E1C03">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BD26B3" w:rsidRPr="008F570C">
        <w:trPr>
          <w:trHeight w:val="312"/>
        </w:trPr>
        <w:tc>
          <w:tcPr>
            <w:tcW w:w="2518" w:type="dxa"/>
            <w:vMerge/>
          </w:tcPr>
          <w:p w:rsidR="00BD26B3" w:rsidRPr="00BD26B3" w:rsidRDefault="00BD26B3" w:rsidP="00D53D71">
            <w:pPr>
              <w:jc w:val="left"/>
            </w:pPr>
          </w:p>
        </w:tc>
        <w:tc>
          <w:tcPr>
            <w:tcW w:w="2504" w:type="dxa"/>
            <w:gridSpan w:val="2"/>
            <w:vMerge w:val="restart"/>
          </w:tcPr>
          <w:p w:rsidR="00BD26B3" w:rsidRPr="006B4378"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Evaluation of an induction process is merely described </w:t>
            </w:r>
            <w:r w:rsidRPr="006B4378">
              <w:rPr>
                <w:rFonts w:ascii="Arial Narrow" w:hAnsi="Arial Narrow" w:cs="Arial Narrow"/>
                <w:color w:val="000000"/>
                <w:sz w:val="18"/>
                <w:szCs w:val="18"/>
              </w:rPr>
              <w:t>as opposed to explained</w:t>
            </w:r>
          </w:p>
          <w:p w:rsidR="00BD26B3" w:rsidRPr="008F570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B4378">
              <w:rPr>
                <w:rFonts w:ascii="Arial Narrow" w:hAnsi="Arial Narrow" w:cs="Arial Narrow"/>
                <w:color w:val="000000"/>
                <w:sz w:val="18"/>
                <w:szCs w:val="18"/>
              </w:rPr>
              <w:t xml:space="preserve">An explanation is given of </w:t>
            </w:r>
            <w:r w:rsidRPr="00BD26B3">
              <w:rPr>
                <w:rFonts w:ascii="Arial Narrow" w:hAnsi="Arial Narrow" w:cs="Arial Narrow"/>
                <w:color w:val="000000"/>
                <w:sz w:val="18"/>
                <w:szCs w:val="18"/>
              </w:rPr>
              <w:t>how an induction process could be evaluated but</w:t>
            </w:r>
            <w:r w:rsidR="00AD0ABC">
              <w:rPr>
                <w:rFonts w:ascii="Arial Narrow" w:hAnsi="Arial Narrow" w:cs="Arial Narrow"/>
                <w:color w:val="000000"/>
                <w:sz w:val="18"/>
                <w:szCs w:val="18"/>
              </w:rPr>
              <w:t xml:space="preserve"> </w:t>
            </w:r>
            <w:r w:rsidRPr="00BD26B3">
              <w:rPr>
                <w:rFonts w:ascii="Arial Narrow" w:hAnsi="Arial Narrow" w:cs="Arial Narrow"/>
                <w:color w:val="000000"/>
                <w:sz w:val="18"/>
                <w:szCs w:val="18"/>
              </w:rPr>
              <w:t>it is incorrect, inappropriate or minimal</w:t>
            </w:r>
          </w:p>
        </w:tc>
        <w:tc>
          <w:tcPr>
            <w:tcW w:w="2504" w:type="dxa"/>
            <w:gridSpan w:val="3"/>
            <w:vMerge w:val="restart"/>
          </w:tcPr>
          <w:p w:rsidR="00BD26B3" w:rsidRPr="008F570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Evaluation of an induction process (e.g. inductee and new line manager feedback, exit interviews, etc ) is explained although the explanation may be limited and briefly cover only one method</w:t>
            </w:r>
          </w:p>
        </w:tc>
        <w:tc>
          <w:tcPr>
            <w:tcW w:w="2505" w:type="dxa"/>
            <w:gridSpan w:val="4"/>
            <w:vMerge w:val="restart"/>
          </w:tcPr>
          <w:p w:rsidR="00BD26B3" w:rsidRPr="008F570C" w:rsidRDefault="00BD26B3" w:rsidP="00BD26B3">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 thorough and detailed explanation is given of several methods that could be used to evaluate an induction process perhaps with an outline of the success factors used</w:t>
            </w:r>
          </w:p>
        </w:tc>
        <w:tc>
          <w:tcPr>
            <w:tcW w:w="3145" w:type="dxa"/>
            <w:gridSpan w:val="2"/>
            <w:vAlign w:val="center"/>
          </w:tcPr>
          <w:p w:rsidR="00BD26B3" w:rsidRPr="008F570C" w:rsidRDefault="00BD26B3" w:rsidP="0005312C">
            <w:pPr>
              <w:spacing w:line="216" w:lineRule="auto"/>
              <w:jc w:val="center"/>
              <w:rPr>
                <w:rFonts w:ascii="Arial Narrow" w:hAnsi="Arial Narrow" w:cs="Arial Narrow"/>
                <w:color w:val="000000"/>
                <w:sz w:val="18"/>
                <w:szCs w:val="18"/>
              </w:rPr>
            </w:pPr>
          </w:p>
          <w:p w:rsidR="00BD26B3" w:rsidRPr="008F570C" w:rsidRDefault="00BD26B3" w:rsidP="0005312C">
            <w:pPr>
              <w:spacing w:line="216" w:lineRule="auto"/>
              <w:jc w:val="center"/>
              <w:rPr>
                <w:rFonts w:ascii="Arial Narrow" w:hAnsi="Arial Narrow" w:cs="Arial Narrow"/>
                <w:color w:val="000000"/>
                <w:sz w:val="18"/>
                <w:szCs w:val="18"/>
              </w:rPr>
            </w:pPr>
          </w:p>
          <w:p w:rsidR="00BD26B3" w:rsidRPr="008F570C" w:rsidRDefault="00BD26B3" w:rsidP="0005312C">
            <w:pPr>
              <w:spacing w:line="216" w:lineRule="auto"/>
              <w:jc w:val="center"/>
              <w:rPr>
                <w:rFonts w:ascii="Arial Narrow" w:hAnsi="Arial Narrow" w:cs="Arial Narrow"/>
                <w:color w:val="000000"/>
                <w:sz w:val="18"/>
                <w:szCs w:val="18"/>
              </w:rPr>
            </w:pPr>
          </w:p>
          <w:p w:rsidR="00BD26B3" w:rsidRDefault="00BD26B3" w:rsidP="0005312C">
            <w:pPr>
              <w:spacing w:line="216" w:lineRule="auto"/>
              <w:jc w:val="center"/>
              <w:rPr>
                <w:rFonts w:ascii="Arial Narrow" w:hAnsi="Arial Narrow" w:cs="Arial Narrow"/>
                <w:color w:val="000000"/>
                <w:sz w:val="18"/>
                <w:szCs w:val="18"/>
              </w:rPr>
            </w:pPr>
          </w:p>
          <w:p w:rsidR="00BD26B3" w:rsidRPr="008F570C" w:rsidRDefault="00BD26B3" w:rsidP="0005312C">
            <w:pPr>
              <w:spacing w:line="216" w:lineRule="auto"/>
              <w:jc w:val="center"/>
              <w:rPr>
                <w:rFonts w:ascii="Arial Narrow" w:hAnsi="Arial Narrow" w:cs="Arial Narrow"/>
                <w:color w:val="000000"/>
                <w:sz w:val="18"/>
                <w:szCs w:val="18"/>
              </w:rPr>
            </w:pPr>
          </w:p>
        </w:tc>
      </w:tr>
      <w:tr w:rsidR="000D28CE" w:rsidRPr="008F570C">
        <w:trPr>
          <w:trHeight w:val="312"/>
        </w:trPr>
        <w:tc>
          <w:tcPr>
            <w:tcW w:w="2518" w:type="dxa"/>
            <w:vMerge/>
          </w:tcPr>
          <w:p w:rsidR="000D28CE" w:rsidRPr="008F570C" w:rsidRDefault="000D28CE" w:rsidP="0005312C">
            <w:pPr>
              <w:spacing w:line="216" w:lineRule="auto"/>
              <w:jc w:val="left"/>
              <w:rPr>
                <w:rFonts w:ascii="Arial Narrow" w:hAnsi="Arial Narrow" w:cs="Arial Narrow"/>
                <w:color w:val="000000"/>
                <w:sz w:val="22"/>
                <w:szCs w:val="22"/>
              </w:rPr>
            </w:pPr>
          </w:p>
        </w:tc>
        <w:tc>
          <w:tcPr>
            <w:tcW w:w="2504" w:type="dxa"/>
            <w:gridSpan w:val="2"/>
            <w:vMerge/>
          </w:tcPr>
          <w:p w:rsidR="000D28CE" w:rsidRPr="008F570C" w:rsidRDefault="000D28C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0D28CE" w:rsidRPr="008F570C" w:rsidRDefault="000D28C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0D28CE" w:rsidRPr="008F570C" w:rsidRDefault="000D28C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20</w:t>
            </w:r>
          </w:p>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10</w:t>
            </w:r>
            <w:r w:rsidRPr="008F570C">
              <w:rPr>
                <w:rFonts w:ascii="Arial Narrow" w:hAnsi="Arial Narrow" w:cs="Arial Narrow"/>
                <w:color w:val="000000"/>
              </w:rPr>
              <w:t>)</w:t>
            </w:r>
          </w:p>
        </w:tc>
        <w:tc>
          <w:tcPr>
            <w:tcW w:w="1728" w:type="dxa"/>
            <w:vAlign w:val="center"/>
          </w:tcPr>
          <w:p w:rsidR="000D28CE" w:rsidRPr="008F570C" w:rsidRDefault="000D28CE"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A17C4" w:rsidRPr="008F570C">
        <w:trPr>
          <w:trHeight w:val="312"/>
        </w:trPr>
        <w:tc>
          <w:tcPr>
            <w:tcW w:w="6588" w:type="dxa"/>
            <w:gridSpan w:val="5"/>
          </w:tcPr>
          <w:p w:rsidR="003A17C4" w:rsidRPr="008F570C" w:rsidRDefault="003A17C4" w:rsidP="002E1C03">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rsidR="003A17C4" w:rsidRPr="008F570C" w:rsidRDefault="003A17C4" w:rsidP="002E1C03">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3A17C4" w:rsidRPr="008F570C" w:rsidRDefault="003A17C4" w:rsidP="002E1C03">
            <w:pPr>
              <w:spacing w:line="216" w:lineRule="auto"/>
              <w:jc w:val="left"/>
              <w:rPr>
                <w:rFonts w:ascii="Arial Narrow" w:hAnsi="Arial Narrow" w:cs="Arial Narrow"/>
                <w:b/>
                <w:bCs/>
                <w:color w:val="000000"/>
              </w:rPr>
            </w:pPr>
          </w:p>
        </w:tc>
      </w:tr>
      <w:tr w:rsidR="00BD26B3" w:rsidRPr="008F570C">
        <w:trPr>
          <w:trHeight w:val="312"/>
        </w:trPr>
        <w:tc>
          <w:tcPr>
            <w:tcW w:w="8028" w:type="dxa"/>
            <w:gridSpan w:val="8"/>
          </w:tcPr>
          <w:p w:rsidR="00BD26B3" w:rsidRPr="008F570C" w:rsidRDefault="00BD26B3" w:rsidP="0048263A">
            <w:pPr>
              <w:jc w:val="left"/>
              <w:rPr>
                <w:rFonts w:ascii="Arial Narrow" w:hAnsi="Arial Narrow" w:cs="Arial Narrow"/>
                <w:i/>
                <w:iCs/>
                <w:color w:val="000000"/>
              </w:rPr>
            </w:pPr>
          </w:p>
        </w:tc>
        <w:tc>
          <w:tcPr>
            <w:tcW w:w="5148" w:type="dxa"/>
            <w:gridSpan w:val="4"/>
            <w:vAlign w:val="center"/>
          </w:tcPr>
          <w:p w:rsidR="00BD26B3" w:rsidRPr="008F570C" w:rsidRDefault="00BD26B3"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BD26B3" w:rsidRPr="008F570C" w:rsidRDefault="00BD26B3"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AD0ABC">
              <w:rPr>
                <w:rFonts w:ascii="Arial Narrow" w:hAnsi="Arial Narrow" w:cs="Arial Narrow"/>
                <w:b/>
                <w:bCs/>
                <w:color w:val="000000"/>
              </w:rPr>
              <w:t xml:space="preserve"> </w:t>
            </w:r>
            <w:r w:rsidRPr="008F570C">
              <w:rPr>
                <w:rFonts w:ascii="Arial Narrow" w:hAnsi="Arial Narrow" w:cs="Arial Narrow"/>
                <w:b/>
                <w:bCs/>
                <w:color w:val="000000"/>
              </w:rPr>
              <w:t>MARKS</w:t>
            </w:r>
          </w:p>
        </w:tc>
      </w:tr>
      <w:tr w:rsidR="00BD26B3" w:rsidRPr="008F570C">
        <w:trPr>
          <w:trHeight w:val="312"/>
        </w:trPr>
        <w:tc>
          <w:tcPr>
            <w:tcW w:w="6588" w:type="dxa"/>
            <w:gridSpan w:val="5"/>
            <w:shd w:val="clear" w:color="auto" w:fill="E0E0E0"/>
            <w:vAlign w:val="center"/>
          </w:tcPr>
          <w:p w:rsidR="00BD26B3" w:rsidRPr="008F570C" w:rsidDel="003C592C" w:rsidRDefault="00BD26B3"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rsidR="00BD26B3" w:rsidRPr="008F570C" w:rsidRDefault="00BD26B3"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0D28CE" w:rsidRPr="008F570C">
        <w:trPr>
          <w:trHeight w:val="312"/>
        </w:trPr>
        <w:tc>
          <w:tcPr>
            <w:tcW w:w="3294" w:type="dxa"/>
            <w:gridSpan w:val="2"/>
            <w:vAlign w:val="center"/>
          </w:tcPr>
          <w:p w:rsidR="000D28CE" w:rsidRPr="008F570C" w:rsidRDefault="000D28CE" w:rsidP="002E1C0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0D28CE" w:rsidRDefault="000D28CE" w:rsidP="002E1C03">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0D28CE" w:rsidRDefault="000D28CE" w:rsidP="002E1C03">
            <w:pPr>
              <w:autoSpaceDE w:val="0"/>
              <w:autoSpaceDN w:val="0"/>
              <w:adjustRightInd w:val="0"/>
              <w:spacing w:line="216" w:lineRule="auto"/>
              <w:jc w:val="left"/>
              <w:rPr>
                <w:rFonts w:ascii="Arial Narrow" w:hAnsi="Arial Narrow" w:cs="Arial Narrow"/>
                <w:b/>
                <w:bCs/>
                <w:lang w:eastAsia="en-GB"/>
              </w:rPr>
            </w:pPr>
          </w:p>
          <w:p w:rsidR="000D28CE" w:rsidRPr="008F570C" w:rsidRDefault="000D28CE" w:rsidP="002E1C03">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5"/>
            <w:vAlign w:val="center"/>
          </w:tcPr>
          <w:p w:rsidR="000D28CE" w:rsidRPr="008F570C" w:rsidRDefault="000D28CE" w:rsidP="002E1C0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vAlign w:val="center"/>
          </w:tcPr>
          <w:p w:rsidR="000D28CE" w:rsidRDefault="000D28CE" w:rsidP="002E1C03">
            <w:pPr>
              <w:spacing w:line="216" w:lineRule="auto"/>
              <w:jc w:val="left"/>
              <w:rPr>
                <w:rFonts w:ascii="Arial Narrow" w:hAnsi="Arial Narrow" w:cs="Arial Narrow"/>
                <w:b/>
                <w:bCs/>
              </w:rPr>
            </w:pPr>
            <w:r>
              <w:rPr>
                <w:rFonts w:ascii="Arial Narrow" w:hAnsi="Arial Narrow" w:cs="Arial Narrow"/>
                <w:b/>
                <w:bCs/>
              </w:rPr>
              <w:t>Signature of QA:</w:t>
            </w:r>
          </w:p>
          <w:p w:rsidR="000D28CE" w:rsidRDefault="000D28CE" w:rsidP="002E1C03">
            <w:pPr>
              <w:spacing w:line="216" w:lineRule="auto"/>
              <w:jc w:val="left"/>
              <w:rPr>
                <w:rFonts w:ascii="Arial Narrow" w:hAnsi="Arial Narrow" w:cs="Arial Narrow"/>
                <w:b/>
                <w:bCs/>
              </w:rPr>
            </w:pPr>
          </w:p>
          <w:p w:rsidR="000D28CE" w:rsidRPr="008F570C" w:rsidRDefault="000D28CE" w:rsidP="002E1C03">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947943">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4A3" w:rsidRDefault="00B814A3" w:rsidP="00B63882">
      <w:r>
        <w:separator/>
      </w:r>
    </w:p>
  </w:endnote>
  <w:endnote w:type="continuationSeparator" w:id="0">
    <w:p w:rsidR="00B814A3" w:rsidRDefault="00B814A3" w:rsidP="00B6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82" w:rsidRPr="00C32F3C" w:rsidRDefault="00B63882" w:rsidP="00B63882">
    <w:pPr>
      <w:pStyle w:val="Footer"/>
      <w:rPr>
        <w:sz w:val="20"/>
        <w:szCs w:val="20"/>
      </w:rPr>
    </w:pPr>
    <w:r w:rsidRPr="00C32F3C">
      <w:rPr>
        <w:sz w:val="20"/>
        <w:szCs w:val="20"/>
      </w:rPr>
      <w:t>Awarded by City &amp; Guilds</w:t>
    </w:r>
  </w:p>
  <w:p w:rsidR="00B63882" w:rsidRPr="00AE7FDB" w:rsidRDefault="00B63882" w:rsidP="00B63882">
    <w:pPr>
      <w:ind w:left="-142" w:right="-720" w:firstLine="142"/>
      <w:rPr>
        <w:bCs/>
        <w:color w:val="000000"/>
        <w:sz w:val="20"/>
        <w:szCs w:val="20"/>
      </w:rPr>
    </w:pPr>
    <w:r w:rsidRPr="00AE7FDB">
      <w:rPr>
        <w:bCs/>
        <w:color w:val="000000"/>
        <w:sz w:val="20"/>
        <w:szCs w:val="20"/>
      </w:rPr>
      <w:t xml:space="preserve">Mark sheet – </w:t>
    </w:r>
    <w:r w:rsidRPr="00B63882">
      <w:rPr>
        <w:bCs/>
        <w:sz w:val="20"/>
        <w:szCs w:val="20"/>
      </w:rPr>
      <w:t>Understanding the induction of new staff in the workplace</w:t>
    </w:r>
  </w:p>
  <w:p w:rsidR="00B63882" w:rsidRPr="00B63882" w:rsidRDefault="00B63882">
    <w:pPr>
      <w:pStyle w:val="Footer"/>
      <w:rPr>
        <w:sz w:val="20"/>
        <w:szCs w:val="20"/>
      </w:rPr>
    </w:pPr>
    <w:r w:rsidRPr="00C32F3C">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sidR="004060B8">
      <w:rPr>
        <w:noProof/>
        <w:sz w:val="20"/>
        <w:szCs w:val="20"/>
      </w:rPr>
      <w:t>1</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4A3" w:rsidRDefault="00B814A3" w:rsidP="00B63882">
      <w:r>
        <w:separator/>
      </w:r>
    </w:p>
  </w:footnote>
  <w:footnote w:type="continuationSeparator" w:id="0">
    <w:p w:rsidR="00B814A3" w:rsidRDefault="00B814A3" w:rsidP="00B6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943" w:rsidRDefault="004060B8" w:rsidP="00947943">
    <w:pPr>
      <w:pStyle w:val="Header"/>
      <w:jc w:val="right"/>
    </w:pPr>
    <w:r>
      <w:rPr>
        <w:noProof/>
        <w:lang w:eastAsia="en-GB"/>
      </w:rPr>
      <w:drawing>
        <wp:anchor distT="0" distB="0" distL="114300" distR="114300" simplePos="0" relativeHeight="251658240" behindDoc="0" locked="0" layoutInCell="1" allowOverlap="1" wp14:anchorId="12524ADC" wp14:editId="7A0E88C0">
          <wp:simplePos x="0" y="0"/>
          <wp:positionH relativeFrom="column">
            <wp:posOffset>7253605</wp:posOffset>
          </wp:positionH>
          <wp:positionV relativeFrom="paragraph">
            <wp:posOffset>103505</wp:posOffset>
          </wp:positionV>
          <wp:extent cx="1018540" cy="726440"/>
          <wp:effectExtent l="0" t="0" r="0" b="0"/>
          <wp:wrapTopAndBottom/>
          <wp:docPr id="2"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617D"/>
    <w:rsid w:val="00013714"/>
    <w:rsid w:val="0005312C"/>
    <w:rsid w:val="00071E68"/>
    <w:rsid w:val="00093AEF"/>
    <w:rsid w:val="00094ABB"/>
    <w:rsid w:val="000D28CE"/>
    <w:rsid w:val="0011724E"/>
    <w:rsid w:val="00124B84"/>
    <w:rsid w:val="0014586B"/>
    <w:rsid w:val="00162130"/>
    <w:rsid w:val="001717E6"/>
    <w:rsid w:val="00174405"/>
    <w:rsid w:val="001A609E"/>
    <w:rsid w:val="001A731D"/>
    <w:rsid w:val="00277771"/>
    <w:rsid w:val="00295E7C"/>
    <w:rsid w:val="002A7914"/>
    <w:rsid w:val="002B4CF7"/>
    <w:rsid w:val="002E1C03"/>
    <w:rsid w:val="002E3CA6"/>
    <w:rsid w:val="00390DDE"/>
    <w:rsid w:val="00390F8A"/>
    <w:rsid w:val="003A0A18"/>
    <w:rsid w:val="003A17C4"/>
    <w:rsid w:val="003C459D"/>
    <w:rsid w:val="003C592C"/>
    <w:rsid w:val="003D0952"/>
    <w:rsid w:val="003D4AFD"/>
    <w:rsid w:val="003E20CC"/>
    <w:rsid w:val="003F3BC9"/>
    <w:rsid w:val="004060B8"/>
    <w:rsid w:val="00413BB3"/>
    <w:rsid w:val="004307AF"/>
    <w:rsid w:val="00446AB7"/>
    <w:rsid w:val="00452290"/>
    <w:rsid w:val="00463264"/>
    <w:rsid w:val="0048263A"/>
    <w:rsid w:val="00483726"/>
    <w:rsid w:val="004C4E1E"/>
    <w:rsid w:val="004D22FD"/>
    <w:rsid w:val="004D2C05"/>
    <w:rsid w:val="004E38F3"/>
    <w:rsid w:val="0050574C"/>
    <w:rsid w:val="0050702D"/>
    <w:rsid w:val="00533A21"/>
    <w:rsid w:val="0057365B"/>
    <w:rsid w:val="005844DC"/>
    <w:rsid w:val="00595F22"/>
    <w:rsid w:val="005B1C7F"/>
    <w:rsid w:val="005B2780"/>
    <w:rsid w:val="005C37DA"/>
    <w:rsid w:val="005D3AC0"/>
    <w:rsid w:val="00611975"/>
    <w:rsid w:val="00625D00"/>
    <w:rsid w:val="006406FE"/>
    <w:rsid w:val="00646D50"/>
    <w:rsid w:val="0065658C"/>
    <w:rsid w:val="006711F1"/>
    <w:rsid w:val="006A1092"/>
    <w:rsid w:val="006A2352"/>
    <w:rsid w:val="006A2A98"/>
    <w:rsid w:val="006B4378"/>
    <w:rsid w:val="006B6C77"/>
    <w:rsid w:val="006C2CE5"/>
    <w:rsid w:val="006F7FEB"/>
    <w:rsid w:val="0071580E"/>
    <w:rsid w:val="00723A0B"/>
    <w:rsid w:val="00750ED9"/>
    <w:rsid w:val="007A2661"/>
    <w:rsid w:val="007C39D9"/>
    <w:rsid w:val="007D2D6C"/>
    <w:rsid w:val="007E60CC"/>
    <w:rsid w:val="008136C5"/>
    <w:rsid w:val="00820F3C"/>
    <w:rsid w:val="00821C6D"/>
    <w:rsid w:val="00824411"/>
    <w:rsid w:val="0084196B"/>
    <w:rsid w:val="00842930"/>
    <w:rsid w:val="008B2022"/>
    <w:rsid w:val="008B26C5"/>
    <w:rsid w:val="008D416A"/>
    <w:rsid w:val="008D7D1C"/>
    <w:rsid w:val="008E7DA0"/>
    <w:rsid w:val="008F44D7"/>
    <w:rsid w:val="008F570C"/>
    <w:rsid w:val="0093054F"/>
    <w:rsid w:val="00933A65"/>
    <w:rsid w:val="00947943"/>
    <w:rsid w:val="00952211"/>
    <w:rsid w:val="00983F18"/>
    <w:rsid w:val="009C21C4"/>
    <w:rsid w:val="009E01ED"/>
    <w:rsid w:val="009E3909"/>
    <w:rsid w:val="009F5222"/>
    <w:rsid w:val="00A0624C"/>
    <w:rsid w:val="00A15ED5"/>
    <w:rsid w:val="00A235B9"/>
    <w:rsid w:val="00A6386C"/>
    <w:rsid w:val="00A70E5D"/>
    <w:rsid w:val="00A80EA6"/>
    <w:rsid w:val="00A93340"/>
    <w:rsid w:val="00AC143C"/>
    <w:rsid w:val="00AC6E6E"/>
    <w:rsid w:val="00AD0ABC"/>
    <w:rsid w:val="00AF7F47"/>
    <w:rsid w:val="00B176AB"/>
    <w:rsid w:val="00B1787D"/>
    <w:rsid w:val="00B21E4F"/>
    <w:rsid w:val="00B46D45"/>
    <w:rsid w:val="00B5094D"/>
    <w:rsid w:val="00B63882"/>
    <w:rsid w:val="00B814A3"/>
    <w:rsid w:val="00B91909"/>
    <w:rsid w:val="00BA3257"/>
    <w:rsid w:val="00BC4558"/>
    <w:rsid w:val="00BD26B3"/>
    <w:rsid w:val="00BE6420"/>
    <w:rsid w:val="00C0137E"/>
    <w:rsid w:val="00C266BC"/>
    <w:rsid w:val="00C64C3F"/>
    <w:rsid w:val="00C87681"/>
    <w:rsid w:val="00CB3BB8"/>
    <w:rsid w:val="00D1249A"/>
    <w:rsid w:val="00D20D04"/>
    <w:rsid w:val="00D454D3"/>
    <w:rsid w:val="00D47EBF"/>
    <w:rsid w:val="00D53D71"/>
    <w:rsid w:val="00DA27C1"/>
    <w:rsid w:val="00DC29E9"/>
    <w:rsid w:val="00DC4D1C"/>
    <w:rsid w:val="00DF5554"/>
    <w:rsid w:val="00E5054D"/>
    <w:rsid w:val="00E806B7"/>
    <w:rsid w:val="00E94F2E"/>
    <w:rsid w:val="00EC1217"/>
    <w:rsid w:val="00EC6163"/>
    <w:rsid w:val="00EF016F"/>
    <w:rsid w:val="00F10FED"/>
    <w:rsid w:val="00F12E20"/>
    <w:rsid w:val="00F2220C"/>
    <w:rsid w:val="00F433D0"/>
    <w:rsid w:val="00F8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efaultImageDpi w14:val="0"/>
  <w15:docId w15:val="{842B89F4-BF26-4935-8E52-678125E3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C266BC"/>
    <w:rPr>
      <w:b/>
      <w:bCs/>
    </w:rPr>
  </w:style>
  <w:style w:type="character" w:customStyle="1" w:styleId="CommentSubjectChar">
    <w:name w:val="Comment Subject Char"/>
    <w:basedOn w:val="CommentTextChar"/>
    <w:link w:val="CommentSubject"/>
    <w:uiPriority w:val="99"/>
    <w:semiHidden/>
    <w:locked/>
    <w:rsid w:val="00C266BC"/>
    <w:rPr>
      <w:rFonts w:ascii="Arial" w:hAnsi="Arial" w:cs="Arial"/>
      <w:b/>
      <w:bCs/>
      <w:sz w:val="20"/>
      <w:szCs w:val="20"/>
      <w:lang w:val="x-none" w:eastAsia="en-US"/>
    </w:rPr>
  </w:style>
  <w:style w:type="paragraph" w:styleId="Header">
    <w:name w:val="header"/>
    <w:basedOn w:val="Normal"/>
    <w:link w:val="HeaderChar"/>
    <w:uiPriority w:val="99"/>
    <w:unhideWhenUsed/>
    <w:rsid w:val="00B63882"/>
    <w:pPr>
      <w:tabs>
        <w:tab w:val="center" w:pos="4513"/>
        <w:tab w:val="right" w:pos="9026"/>
      </w:tabs>
    </w:pPr>
  </w:style>
  <w:style w:type="character" w:customStyle="1" w:styleId="HeaderChar">
    <w:name w:val="Header Char"/>
    <w:basedOn w:val="DefaultParagraphFont"/>
    <w:link w:val="Header"/>
    <w:uiPriority w:val="99"/>
    <w:rsid w:val="00B63882"/>
    <w:rPr>
      <w:rFonts w:ascii="Arial" w:hAnsi="Arial" w:cs="Arial"/>
      <w:lang w:eastAsia="en-US"/>
    </w:rPr>
  </w:style>
  <w:style w:type="paragraph" w:styleId="Footer">
    <w:name w:val="footer"/>
    <w:basedOn w:val="Normal"/>
    <w:link w:val="FooterChar"/>
    <w:uiPriority w:val="99"/>
    <w:unhideWhenUsed/>
    <w:rsid w:val="00B63882"/>
    <w:pPr>
      <w:tabs>
        <w:tab w:val="center" w:pos="4513"/>
        <w:tab w:val="right" w:pos="9026"/>
      </w:tabs>
    </w:pPr>
  </w:style>
  <w:style w:type="character" w:customStyle="1" w:styleId="FooterChar">
    <w:name w:val="Footer Char"/>
    <w:basedOn w:val="DefaultParagraphFont"/>
    <w:link w:val="Footer"/>
    <w:uiPriority w:val="99"/>
    <w:rsid w:val="00B63882"/>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1910</Value>
      <Value>1909</Value>
      <Value>1384</Value>
      <Value>940</Value>
      <Value>1136</Value>
      <Value>1135</Value>
      <Value>1134</Value>
      <Value>1880</Value>
      <Value>198</Value>
      <Value>1312</Value>
      <Value>192</Value>
      <Value>1309</Value>
      <Value>197</Value>
      <Value>188</Value>
      <Value>193</Value>
      <Value>1078</Value>
      <Value>189</Value>
      <Value>2035</Value>
      <Value>187</Value>
      <Value>186</Value>
      <Value>2032</Value>
      <Value>2031</Value>
      <Value>2029</Value>
      <Value>2028</Value>
      <Value>2027</Value>
      <Value>2026</Value>
      <Value>2025</Value>
      <Value>2021</Value>
      <Value>408</Value>
      <Value>1082</Value>
      <Value>1081</Value>
      <Value>1080</Value>
      <Value>1310</Value>
      <Value>1077</Value>
      <Value>390</Value>
      <Value>625</Value>
      <Value>1580</Value>
      <Value>1579</Value>
      <Value>1578</Value>
      <Value>1577</Value>
      <Value>593</Value>
      <Value>592</Value>
      <Value>126</Value>
      <Value>125</Value>
      <Value>1084</Value>
      <Value>1083</Value>
      <Value>2038</Value>
      <Value>2037</Value>
      <Value>2036</Value>
      <Value>1079</Value>
      <Value>2034</Value>
      <Value>2033</Value>
      <Value>1076</Value>
      <Value>1314</Value>
      <Value>2030</Value>
      <Value>117</Value>
      <Value>116</Value>
      <Value>115</Value>
      <Value>114</Value>
      <Value>1308</Value>
      <Value>2024</Value>
      <Value>2023</Value>
      <Value>2022</Value>
      <Value>109</Value>
      <Value>2020</Value>
      <Value>2019</Value>
      <Value>2018</Value>
      <Value>2017</Value>
      <Value>2016</Value>
      <Value>1294</Value>
      <Value>97</Value>
      <Value>95</Value>
      <Value>333</Value>
      <Value>304</Value>
      <Value>1012</Value>
      <Value>1011</Value>
      <Value>1010</Value>
      <Value>1009</Value>
      <Value>49</Value>
      <Value>1007</Value>
      <Value>1006</Value>
      <Value>1005</Value>
      <Value>526</Value>
      <Value>46</Value>
      <Value>37</Value>
      <Value>36</Value>
      <Value>1465</Value>
      <Value>1463</Value>
      <Value>20</Value>
      <Value>2039</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8000-316</TermName>
          <TermId xmlns="http://schemas.microsoft.com/office/infopath/2007/PartnerControls">6722bb35-9856-4c64-9eea-36c173cc5afa</TermId>
        </TermInfo>
        <TermInfo xmlns="http://schemas.microsoft.com/office/infopath/2007/PartnerControls">
          <TermName xmlns="http://schemas.microsoft.com/office/infopath/2007/PartnerControls">8002-316</TermName>
          <TermId xmlns="http://schemas.microsoft.com/office/infopath/2007/PartnerControls">d4ef07f2-7c6a-4383-bde7-16ce1bf99c79</TermId>
        </TermInfo>
        <TermInfo xmlns="http://schemas.microsoft.com/office/infopath/2007/PartnerControls">
          <TermName xmlns="http://schemas.microsoft.com/office/infopath/2007/PartnerControls">8600-316</TermName>
          <TermId xmlns="http://schemas.microsoft.com/office/infopath/2007/PartnerControls">a867adfb-c7d3-4fae-bab4-e09223f94156</TermId>
        </TermInfo>
        <TermInfo xmlns="http://schemas.microsoft.com/office/infopath/2007/PartnerControls">
          <TermName xmlns="http://schemas.microsoft.com/office/infopath/2007/PartnerControls">8602-316</TermName>
          <TermId xmlns="http://schemas.microsoft.com/office/infopath/2007/PartnerControls">9c0fb5d5-9eb0-46c2-96ba-adbbafc0f016</TermId>
        </TermInfo>
        <TermInfo xmlns="http://schemas.microsoft.com/office/infopath/2007/PartnerControls">
          <TermName xmlns="http://schemas.microsoft.com/office/infopath/2007/PartnerControls">8605-316</TermName>
          <TermId xmlns="http://schemas.microsoft.com/office/infopath/2007/PartnerControls">fd76b2e1-5ba1-4a97-a572-835ccfd66c69</TermId>
        </TermInfo>
        <TermInfo xmlns="http://schemas.microsoft.com/office/infopath/2007/PartnerControls">
          <TermName xmlns="http://schemas.microsoft.com/office/infopath/2007/PartnerControls">8606-316</TermName>
          <TermId xmlns="http://schemas.microsoft.com/office/infopath/2007/PartnerControls">25ccbd95-6202-4624-8e79-63528802b2e1</TermId>
        </TermInfo>
        <TermInfo xmlns="http://schemas.microsoft.com/office/infopath/2007/PartnerControls">
          <TermName xmlns="http://schemas.microsoft.com/office/infopath/2007/PartnerControls">8625-316</TermName>
          <TermId xmlns="http://schemas.microsoft.com/office/infopath/2007/PartnerControls">d59c3e81-9150-41ca-b9f9-8537b349403b</TermId>
        </TermInfo>
        <TermInfo xmlns="http://schemas.microsoft.com/office/infopath/2007/PartnerControls">
          <TermName xmlns="http://schemas.microsoft.com/office/infopath/2007/PartnerControls">8626-306</TermName>
          <TermId xmlns="http://schemas.microsoft.com/office/infopath/2007/PartnerControls">b45f1b0a-d8d2-453a-832e-3e3c3f67fc95</TermId>
        </TermInfo>
        <TermInfo xmlns="http://schemas.microsoft.com/office/infopath/2007/PartnerControls">
          <TermName xmlns="http://schemas.microsoft.com/office/infopath/2007/PartnerControls">8753-312</TermName>
          <TermId xmlns="http://schemas.microsoft.com/office/infopath/2007/PartnerControls">c84d8369-a9a9-46ea-b7cb-a1e297de0161</TermId>
        </TermInfo>
        <TermInfo xmlns="http://schemas.microsoft.com/office/infopath/2007/PartnerControls">
          <TermName xmlns="http://schemas.microsoft.com/office/infopath/2007/PartnerControls">8814-616</TermName>
          <TermId xmlns="http://schemas.microsoft.com/office/infopath/2007/PartnerControls">10bfca28-5b68-4795-8a1f-5312a2828c2d</TermId>
        </TermInfo>
        <TermInfo xmlns="http://schemas.microsoft.com/office/infopath/2007/PartnerControls">
          <TermName xmlns="http://schemas.microsoft.com/office/infopath/2007/PartnerControls">8815-616</TermName>
          <TermId xmlns="http://schemas.microsoft.com/office/infopath/2007/PartnerControls">b7dc7ac1-827d-45fe-a946-68f6cf0ae44a</TermId>
        </TermInfo>
        <TermInfo xmlns="http://schemas.microsoft.com/office/infopath/2007/PartnerControls">
          <TermName xmlns="http://schemas.microsoft.com/office/infopath/2007/PartnerControls">8816-616</TermName>
          <TermId xmlns="http://schemas.microsoft.com/office/infopath/2007/PartnerControls">3b1735db-5371-47c7-b267-d95f082b4164</TermId>
        </TermInfo>
        <TermInfo xmlns="http://schemas.microsoft.com/office/infopath/2007/PartnerControls">
          <TermName xmlns="http://schemas.microsoft.com/office/infopath/2007/PartnerControls">8822-616</TermName>
          <TermId xmlns="http://schemas.microsoft.com/office/infopath/2007/PartnerControls">604862ca-8d20-4ceb-b7d4-5a1224804266</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3C561157-2E9F-4081-B91B-F0D2E8EF59BD}"/>
</file>

<file path=customXml/itemProps2.xml><?xml version="1.0" encoding="utf-8"?>
<ds:datastoreItem xmlns:ds="http://schemas.openxmlformats.org/officeDocument/2006/customXml" ds:itemID="{33364DB8-3946-49D3-8EB1-548D1FB86AA1}"/>
</file>

<file path=customXml/itemProps3.xml><?xml version="1.0" encoding="utf-8"?>
<ds:datastoreItem xmlns:ds="http://schemas.openxmlformats.org/officeDocument/2006/customXml" ds:itemID="{0A27BA03-4512-4A94-A959-98536F5F1226}"/>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Understanding the Induction of New Staff in the Workplace</vt:lpstr>
    </vt:vector>
  </TitlesOfParts>
  <Company>City &amp; Guilds</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Induction of New Staff in the Workplace</dc:title>
  <dc:creator>shalinis</dc:creator>
  <cp:lastModifiedBy>Jurgita Baleviciute</cp:lastModifiedBy>
  <cp:revision>3</cp:revision>
  <dcterms:created xsi:type="dcterms:W3CDTF">2017-02-15T14:27:00Z</dcterms:created>
  <dcterms:modified xsi:type="dcterms:W3CDTF">2017-03-29T14:52:00Z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304;#8000-316|6722bb35-9856-4c64-9eea-36c173cc5afa;#1134;#8002-316|d4ef07f2-7c6a-4383-bde7-16ce1bf99c79;#333;#8600-316|a867adfb-c7d3-4fae-bab4-e09223f94156;#408;#8602-316|9c0fb5d5-9eb0-46c2-96ba-adbbafc0f016;#526;#8605-316|fd76b2e1-5ba1-4a97-a572-835ccfd66c69;#1135;#8606-316|25ccbd95-6202-4624-8e79-63528802b2e1;#1136;#8625-316|d59c3e81-9150-41ca-b9f9-8537b349403b;#2022;#8626-306|b45f1b0a-d8d2-453a-832e-3e3c3f67fc95;#625;#8753-312|c84d8369-a9a9-46ea-b7cb-a1e297de0161;#1577;#8814-616|10bfca28-5b68-4795-8a1f-5312a2828c2d;#1578;#8815-616|b7dc7ac1-827d-45fe-a946-68f6cf0ae44a;#1579;#8816-616|3b1735db-5371-47c7-b267-d95f082b4164;#1580;#8822-616|604862ca-8d20-4ceb-b7d4-5a1224804266</vt:lpwstr>
  </property>
  <property fmtid="{D5CDD505-2E9C-101B-9397-08002B2CF9AE}" pid="4" name="Family Code">
    <vt:lpwstr>20;#8000|5fec6ae0-4f06-487f-bf53-ff04bf41d5fb;#940;#8002|ee2743db-2a1b-4400-b56f-307392d7319a;#8;#8600|099f2cf7-8bb5-4962-b2c4-31f26d542cc5;#390;#8602|f4456173-9a20-43c0-8161-f248f6218207;#109;#8605|4ca9d4f6-eb3a-4a12-baaa-e0e314869f84;#1080;#8606|49254f92-6e2a-4ca1-8860-21127c9d90dc;#1005;#8625|bcc74ead-8655-447e-a9e9-edd584da9afa;#1880;#8626|949350ea-6781-4d4c-89cb-19f5221765fc;#114;#8753|0bec94fe-1c1b-4322-9202-7a92c07b4fd8;#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115;#8753-11|539ad35d-14fe-481c-bc34-a06362688058;#116;#8753-21|248277fa-74f5-4648-858e-b6fb956216a1;#592;#8753-22|f93a5d96-ff28-44cf-b315-2a6dc1df2c59;#117;#8753-31|a05ca939-6319-4f7e-a503-9e282ec79214;#593;#8753-32|d970f13a-952c-48d5-ba9f-693ec4e59d43;#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