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0D42E" w14:textId="37DC1FD6"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D57E3B" w:rsidRPr="00D57E3B">
        <w:rPr>
          <w:b/>
          <w:bCs/>
          <w:caps/>
          <w:sz w:val="24"/>
          <w:szCs w:val="24"/>
        </w:rPr>
        <w:t>Understanding the economics of the marketplace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6900D433" w14:textId="77777777">
        <w:tc>
          <w:tcPr>
            <w:tcW w:w="3294" w:type="dxa"/>
            <w:gridSpan w:val="2"/>
            <w:vAlign w:val="center"/>
          </w:tcPr>
          <w:p w14:paraId="6900D42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900D430"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00D431"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6900D432" w14:textId="77777777" w:rsidR="00824411" w:rsidRPr="008F570C" w:rsidRDefault="00824411" w:rsidP="0005312C">
            <w:pPr>
              <w:jc w:val="left"/>
              <w:rPr>
                <w:rFonts w:ascii="Arial Narrow" w:hAnsi="Arial Narrow" w:cs="Arial Narrow"/>
                <w:b/>
                <w:bCs/>
                <w:color w:val="000000"/>
              </w:rPr>
            </w:pPr>
          </w:p>
        </w:tc>
      </w:tr>
      <w:tr w:rsidR="00824411" w:rsidRPr="008F570C" w14:paraId="6900D438" w14:textId="77777777">
        <w:tc>
          <w:tcPr>
            <w:tcW w:w="3294" w:type="dxa"/>
            <w:gridSpan w:val="2"/>
            <w:vAlign w:val="center"/>
          </w:tcPr>
          <w:p w14:paraId="6900D434"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900D435"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00D436"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6900D437"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900D446" w14:textId="77777777">
        <w:tc>
          <w:tcPr>
            <w:tcW w:w="9322" w:type="dxa"/>
            <w:gridSpan w:val="8"/>
            <w:vAlign w:val="center"/>
          </w:tcPr>
          <w:p w14:paraId="6900D439"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900D43A"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900D43B"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900D43C"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900D43D"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900D43E"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6900D43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00D44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900D441"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00D442"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900D443" w14:textId="77777777" w:rsidR="003D4AFD" w:rsidRPr="008F570C" w:rsidRDefault="003D4AFD" w:rsidP="003D4AFD">
            <w:pPr>
              <w:jc w:val="left"/>
              <w:rPr>
                <w:rFonts w:ascii="Arial Narrow" w:hAnsi="Arial Narrow" w:cs="Arial Narrow"/>
                <w:b/>
                <w:bCs/>
                <w:color w:val="000000"/>
                <w:sz w:val="18"/>
                <w:szCs w:val="18"/>
              </w:rPr>
            </w:pPr>
          </w:p>
          <w:p w14:paraId="6900D444"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900D445" w14:textId="77777777" w:rsidR="003D4AFD" w:rsidRPr="008F570C" w:rsidRDefault="003D4AFD" w:rsidP="003D4AFD">
            <w:pPr>
              <w:jc w:val="left"/>
              <w:rPr>
                <w:rFonts w:ascii="Arial Narrow" w:hAnsi="Arial Narrow" w:cs="Arial Narrow"/>
                <w:b/>
                <w:bCs/>
                <w:color w:val="000000"/>
              </w:rPr>
            </w:pPr>
          </w:p>
        </w:tc>
      </w:tr>
      <w:tr w:rsidR="00BE6420" w:rsidRPr="008F570C" w14:paraId="6900D448" w14:textId="77777777">
        <w:tc>
          <w:tcPr>
            <w:tcW w:w="13176" w:type="dxa"/>
            <w:gridSpan w:val="13"/>
            <w:shd w:val="clear" w:color="auto" w:fill="E0E0E0"/>
            <w:vAlign w:val="bottom"/>
          </w:tcPr>
          <w:p w14:paraId="6900D447"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7D217E" w:rsidRPr="007D217E">
              <w:rPr>
                <w:rFonts w:ascii="Arial Narrow" w:hAnsi="Arial Narrow" w:cs="Arial Narrow"/>
                <w:color w:val="000000"/>
              </w:rPr>
              <w:t xml:space="preserve">Understand economic principles to explain how prices are determined in an organisation’s market </w:t>
            </w:r>
          </w:p>
        </w:tc>
      </w:tr>
      <w:tr w:rsidR="00DC29E9" w:rsidRPr="008F570C" w14:paraId="6900D44E" w14:textId="77777777">
        <w:tc>
          <w:tcPr>
            <w:tcW w:w="2518" w:type="dxa"/>
            <w:vAlign w:val="center"/>
          </w:tcPr>
          <w:p w14:paraId="6900D449"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900D44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00D44B"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00D44C"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00D44D"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6900D463" w14:textId="77777777">
        <w:tc>
          <w:tcPr>
            <w:tcW w:w="2518" w:type="dxa"/>
            <w:vMerge w:val="restart"/>
          </w:tcPr>
          <w:p w14:paraId="6900D44F" w14:textId="77777777" w:rsidR="00390DDE" w:rsidRPr="008F570C" w:rsidRDefault="00390DDE" w:rsidP="00396142">
            <w:pPr>
              <w:spacing w:line="216" w:lineRule="auto"/>
              <w:ind w:left="360"/>
              <w:jc w:val="left"/>
              <w:rPr>
                <w:rFonts w:ascii="Arial Narrow" w:hAnsi="Arial Narrow" w:cs="Arial Narrow"/>
                <w:color w:val="000000"/>
                <w:sz w:val="22"/>
                <w:szCs w:val="22"/>
              </w:rPr>
            </w:pPr>
          </w:p>
          <w:p w14:paraId="6900D450" w14:textId="77777777" w:rsidR="007D217E" w:rsidRPr="007D217E" w:rsidRDefault="007D217E" w:rsidP="00396142">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1.1</w:t>
            </w:r>
          </w:p>
          <w:p w14:paraId="6900D451" w14:textId="77777777" w:rsidR="007D217E" w:rsidRPr="008F570C" w:rsidRDefault="007D217E" w:rsidP="00396142">
            <w:pPr>
              <w:spacing w:line="216" w:lineRule="auto"/>
              <w:jc w:val="left"/>
              <w:rPr>
                <w:rFonts w:ascii="Arial Narrow" w:hAnsi="Arial Narrow" w:cs="Arial Narrow"/>
                <w:color w:val="000000"/>
                <w:sz w:val="18"/>
                <w:szCs w:val="18"/>
              </w:rPr>
            </w:pPr>
            <w:r>
              <w:rPr>
                <w:lang w:eastAsia="en-GB"/>
              </w:rPr>
              <w:t>Evaluate</w:t>
            </w:r>
            <w:r w:rsidRPr="00171E57">
              <w:rPr>
                <w:lang w:eastAsia="en-GB"/>
              </w:rPr>
              <w:t xml:space="preserve"> </w:t>
            </w:r>
            <w:r>
              <w:rPr>
                <w:lang w:eastAsia="en-GB"/>
              </w:rPr>
              <w:tab/>
              <w:t>the factors affecting the prices of goods or services in the market in which the organisation operates, using micro economic principles</w:t>
            </w:r>
          </w:p>
        </w:tc>
        <w:tc>
          <w:tcPr>
            <w:tcW w:w="2504" w:type="dxa"/>
            <w:gridSpan w:val="2"/>
          </w:tcPr>
          <w:p w14:paraId="6900D452"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FE50E8">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00D453"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FE50E8">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900D454"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FE50E8">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6900D45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900D456"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900D457" w14:textId="77777777" w:rsidR="00390DDE" w:rsidRDefault="00390DDE" w:rsidP="0005312C">
            <w:pPr>
              <w:spacing w:line="216" w:lineRule="auto"/>
              <w:jc w:val="center"/>
              <w:rPr>
                <w:rFonts w:ascii="Arial Narrow" w:hAnsi="Arial Narrow" w:cs="Arial Narrow"/>
                <w:b/>
                <w:bCs/>
                <w:color w:val="000000"/>
                <w:sz w:val="18"/>
                <w:szCs w:val="18"/>
              </w:rPr>
            </w:pPr>
          </w:p>
          <w:p w14:paraId="6900D458" w14:textId="77777777" w:rsidR="006851D6" w:rsidRDefault="006851D6" w:rsidP="0005312C">
            <w:pPr>
              <w:spacing w:line="216" w:lineRule="auto"/>
              <w:jc w:val="center"/>
              <w:rPr>
                <w:rFonts w:ascii="Arial Narrow" w:hAnsi="Arial Narrow" w:cs="Arial Narrow"/>
                <w:b/>
                <w:bCs/>
                <w:color w:val="000000"/>
                <w:sz w:val="18"/>
                <w:szCs w:val="18"/>
              </w:rPr>
            </w:pPr>
          </w:p>
          <w:p w14:paraId="6900D459" w14:textId="77777777" w:rsidR="006851D6" w:rsidRDefault="006851D6" w:rsidP="0005312C">
            <w:pPr>
              <w:spacing w:line="216" w:lineRule="auto"/>
              <w:jc w:val="center"/>
              <w:rPr>
                <w:rFonts w:ascii="Arial Narrow" w:hAnsi="Arial Narrow" w:cs="Arial Narrow"/>
                <w:b/>
                <w:bCs/>
                <w:color w:val="000000"/>
                <w:sz w:val="18"/>
                <w:szCs w:val="18"/>
              </w:rPr>
            </w:pPr>
          </w:p>
          <w:p w14:paraId="6900D45A" w14:textId="77777777" w:rsidR="006851D6" w:rsidRDefault="006851D6" w:rsidP="0005312C">
            <w:pPr>
              <w:spacing w:line="216" w:lineRule="auto"/>
              <w:jc w:val="center"/>
              <w:rPr>
                <w:rFonts w:ascii="Arial Narrow" w:hAnsi="Arial Narrow" w:cs="Arial Narrow"/>
                <w:b/>
                <w:bCs/>
                <w:color w:val="000000"/>
                <w:sz w:val="18"/>
                <w:szCs w:val="18"/>
              </w:rPr>
            </w:pPr>
          </w:p>
          <w:p w14:paraId="6900D45B" w14:textId="77777777" w:rsidR="006851D6" w:rsidRDefault="006851D6" w:rsidP="0005312C">
            <w:pPr>
              <w:spacing w:line="216" w:lineRule="auto"/>
              <w:jc w:val="center"/>
              <w:rPr>
                <w:rFonts w:ascii="Arial Narrow" w:hAnsi="Arial Narrow" w:cs="Arial Narrow"/>
                <w:b/>
                <w:bCs/>
                <w:color w:val="000000"/>
                <w:sz w:val="18"/>
                <w:szCs w:val="18"/>
              </w:rPr>
            </w:pPr>
          </w:p>
          <w:p w14:paraId="6900D45C" w14:textId="77777777" w:rsidR="006851D6" w:rsidRDefault="006851D6" w:rsidP="0005312C">
            <w:pPr>
              <w:spacing w:line="216" w:lineRule="auto"/>
              <w:jc w:val="center"/>
              <w:rPr>
                <w:rFonts w:ascii="Arial Narrow" w:hAnsi="Arial Narrow" w:cs="Arial Narrow"/>
                <w:b/>
                <w:bCs/>
                <w:color w:val="000000"/>
                <w:sz w:val="18"/>
                <w:szCs w:val="18"/>
              </w:rPr>
            </w:pPr>
          </w:p>
          <w:p w14:paraId="6900D45D" w14:textId="77777777" w:rsidR="006851D6" w:rsidRDefault="006851D6" w:rsidP="0005312C">
            <w:pPr>
              <w:spacing w:line="216" w:lineRule="auto"/>
              <w:jc w:val="center"/>
              <w:rPr>
                <w:rFonts w:ascii="Arial Narrow" w:hAnsi="Arial Narrow" w:cs="Arial Narrow"/>
                <w:b/>
                <w:bCs/>
                <w:color w:val="000000"/>
                <w:sz w:val="18"/>
                <w:szCs w:val="18"/>
              </w:rPr>
            </w:pPr>
          </w:p>
          <w:p w14:paraId="6900D45E" w14:textId="77777777" w:rsidR="006851D6" w:rsidRDefault="006851D6" w:rsidP="0005312C">
            <w:pPr>
              <w:spacing w:line="216" w:lineRule="auto"/>
              <w:jc w:val="center"/>
              <w:rPr>
                <w:rFonts w:ascii="Arial Narrow" w:hAnsi="Arial Narrow" w:cs="Arial Narrow"/>
                <w:b/>
                <w:bCs/>
                <w:color w:val="000000"/>
                <w:sz w:val="18"/>
                <w:szCs w:val="18"/>
              </w:rPr>
            </w:pPr>
          </w:p>
          <w:p w14:paraId="6900D45F" w14:textId="77777777" w:rsidR="00486ED1" w:rsidRDefault="00486ED1" w:rsidP="0005312C">
            <w:pPr>
              <w:spacing w:line="216" w:lineRule="auto"/>
              <w:jc w:val="center"/>
              <w:rPr>
                <w:rFonts w:ascii="Arial Narrow" w:hAnsi="Arial Narrow" w:cs="Arial Narrow"/>
                <w:b/>
                <w:bCs/>
                <w:color w:val="000000"/>
                <w:sz w:val="18"/>
                <w:szCs w:val="18"/>
              </w:rPr>
            </w:pPr>
          </w:p>
          <w:p w14:paraId="6900D460" w14:textId="77777777" w:rsidR="006851D6" w:rsidRPr="008F570C" w:rsidRDefault="006851D6" w:rsidP="0005312C">
            <w:pPr>
              <w:spacing w:line="216" w:lineRule="auto"/>
              <w:jc w:val="center"/>
              <w:rPr>
                <w:rFonts w:ascii="Arial Narrow" w:hAnsi="Arial Narrow" w:cs="Arial Narrow"/>
                <w:b/>
                <w:bCs/>
                <w:color w:val="000000"/>
                <w:sz w:val="18"/>
                <w:szCs w:val="18"/>
              </w:rPr>
            </w:pPr>
          </w:p>
          <w:p w14:paraId="6900D461"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6900D462"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6900D46C" w14:textId="77777777">
        <w:trPr>
          <w:trHeight w:val="228"/>
        </w:trPr>
        <w:tc>
          <w:tcPr>
            <w:tcW w:w="2518" w:type="dxa"/>
            <w:vMerge/>
            <w:vAlign w:val="center"/>
          </w:tcPr>
          <w:p w14:paraId="6900D464" w14:textId="77777777" w:rsidR="00723A0B" w:rsidRPr="008F570C" w:rsidRDefault="00723A0B" w:rsidP="00396142">
            <w:pPr>
              <w:spacing w:line="216" w:lineRule="auto"/>
              <w:ind w:left="360"/>
              <w:jc w:val="center"/>
              <w:rPr>
                <w:rFonts w:ascii="Arial Narrow" w:hAnsi="Arial Narrow" w:cs="Arial Narrow"/>
                <w:color w:val="000000"/>
                <w:sz w:val="22"/>
                <w:szCs w:val="22"/>
              </w:rPr>
            </w:pPr>
          </w:p>
        </w:tc>
        <w:tc>
          <w:tcPr>
            <w:tcW w:w="2504" w:type="dxa"/>
            <w:gridSpan w:val="2"/>
            <w:vMerge w:val="restart"/>
          </w:tcPr>
          <w:p w14:paraId="6900D465" w14:textId="77777777" w:rsidR="005A2381" w:rsidRDefault="005A2381" w:rsidP="005A2381">
            <w:pPr>
              <w:numPr>
                <w:ilvl w:val="0"/>
                <w:numId w:val="6"/>
              </w:numPr>
              <w:rPr>
                <w:sz w:val="16"/>
                <w:szCs w:val="16"/>
              </w:rPr>
            </w:pPr>
            <w:r>
              <w:rPr>
                <w:sz w:val="16"/>
                <w:szCs w:val="16"/>
              </w:rPr>
              <w:t>Factors affecting the price of goods or services in the market place in which the organisation operates have not been evaluated or have been evaluated but not using micro economic principles</w:t>
            </w:r>
          </w:p>
          <w:p w14:paraId="6900D466" w14:textId="77777777" w:rsidR="00723A0B" w:rsidRPr="005A2381" w:rsidRDefault="005A2381" w:rsidP="005A2381">
            <w:pPr>
              <w:numPr>
                <w:ilvl w:val="0"/>
                <w:numId w:val="6"/>
              </w:numPr>
              <w:rPr>
                <w:sz w:val="16"/>
                <w:szCs w:val="16"/>
              </w:rPr>
            </w:pPr>
            <w:r>
              <w:rPr>
                <w:sz w:val="16"/>
                <w:szCs w:val="16"/>
              </w:rPr>
              <w:t>Factors have been evaluated incorrectly or not applied to the organisation’s market, or factors have been merely listed or described with no evaluation to provide a conclusion or recommendations</w:t>
            </w:r>
          </w:p>
        </w:tc>
        <w:tc>
          <w:tcPr>
            <w:tcW w:w="2504" w:type="dxa"/>
            <w:gridSpan w:val="3"/>
            <w:vMerge w:val="restart"/>
          </w:tcPr>
          <w:p w14:paraId="6900D467" w14:textId="77777777" w:rsidR="005A2381" w:rsidRDefault="005A2381" w:rsidP="005A2381">
            <w:pPr>
              <w:numPr>
                <w:ilvl w:val="0"/>
                <w:numId w:val="6"/>
              </w:numPr>
              <w:rPr>
                <w:sz w:val="16"/>
                <w:szCs w:val="16"/>
              </w:rPr>
            </w:pPr>
            <w:r>
              <w:rPr>
                <w:sz w:val="16"/>
                <w:szCs w:val="16"/>
              </w:rPr>
              <w:t>A narrow range of factors affecting the prices of goods or services in the market in which the organisation operates are correctly evaluated using micro economic principles to provide a limited conclusion or recommendations</w:t>
            </w:r>
          </w:p>
          <w:p w14:paraId="6900D468" w14:textId="77777777" w:rsidR="00723A0B" w:rsidRPr="008F570C" w:rsidRDefault="00723A0B" w:rsidP="00A0382E">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900D469" w14:textId="77777777" w:rsidR="005A2381" w:rsidRDefault="005A2381" w:rsidP="005A2381">
            <w:pPr>
              <w:numPr>
                <w:ilvl w:val="0"/>
                <w:numId w:val="12"/>
              </w:numPr>
              <w:rPr>
                <w:sz w:val="16"/>
                <w:szCs w:val="16"/>
              </w:rPr>
            </w:pPr>
            <w:r>
              <w:rPr>
                <w:sz w:val="16"/>
                <w:szCs w:val="16"/>
              </w:rPr>
              <w:t>A wide range of factors affecting the price of goods or services in the market in which the organisation operates are evaluated using a range of micro economic principles to provide a detailed conclusion or recommendations</w:t>
            </w:r>
          </w:p>
          <w:p w14:paraId="6900D46A" w14:textId="77777777" w:rsidR="00723A0B" w:rsidRPr="008F570C" w:rsidRDefault="00723A0B" w:rsidP="006851D6">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900D46B"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900D474" w14:textId="77777777">
        <w:tc>
          <w:tcPr>
            <w:tcW w:w="2518" w:type="dxa"/>
            <w:vMerge/>
            <w:vAlign w:val="center"/>
          </w:tcPr>
          <w:p w14:paraId="6900D46D" w14:textId="77777777" w:rsidR="00723A0B" w:rsidRPr="008F570C" w:rsidRDefault="00723A0B" w:rsidP="00396142">
            <w:pPr>
              <w:spacing w:line="216" w:lineRule="auto"/>
              <w:ind w:left="360"/>
              <w:jc w:val="center"/>
              <w:rPr>
                <w:rFonts w:ascii="Arial Narrow" w:hAnsi="Arial Narrow" w:cs="Arial Narrow"/>
                <w:color w:val="000000"/>
                <w:sz w:val="22"/>
                <w:szCs w:val="22"/>
              </w:rPr>
            </w:pPr>
          </w:p>
        </w:tc>
        <w:tc>
          <w:tcPr>
            <w:tcW w:w="2504" w:type="dxa"/>
            <w:gridSpan w:val="2"/>
            <w:vMerge/>
            <w:vAlign w:val="center"/>
          </w:tcPr>
          <w:p w14:paraId="6900D46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900D46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900D47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6900D471" w14:textId="77777777" w:rsidR="00723A0B" w:rsidRPr="008F570C" w:rsidRDefault="00A46D0A"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900D472" w14:textId="77777777" w:rsidR="00723A0B" w:rsidRPr="008F570C" w:rsidRDefault="00A46D0A"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6900D473"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86ED1" w:rsidRPr="008F570C" w14:paraId="6900D487" w14:textId="77777777">
        <w:trPr>
          <w:trHeight w:val="312"/>
        </w:trPr>
        <w:tc>
          <w:tcPr>
            <w:tcW w:w="2518" w:type="dxa"/>
            <w:vMerge w:val="restart"/>
          </w:tcPr>
          <w:p w14:paraId="6900D475" w14:textId="77777777" w:rsidR="00486ED1" w:rsidRPr="008F570C" w:rsidRDefault="00486ED1" w:rsidP="00396142">
            <w:pPr>
              <w:spacing w:line="216" w:lineRule="auto"/>
              <w:ind w:left="360"/>
              <w:jc w:val="left"/>
              <w:rPr>
                <w:rFonts w:ascii="Arial Narrow" w:hAnsi="Arial Narrow" w:cs="Arial Narrow"/>
                <w:color w:val="000000"/>
                <w:sz w:val="22"/>
                <w:szCs w:val="22"/>
              </w:rPr>
            </w:pPr>
          </w:p>
          <w:p w14:paraId="6900D476" w14:textId="77777777" w:rsidR="00486ED1" w:rsidRPr="008F570C" w:rsidRDefault="00486ED1" w:rsidP="00396142">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900D477" w14:textId="77777777" w:rsidR="00486ED1" w:rsidRPr="008F570C" w:rsidRDefault="00486ED1" w:rsidP="00396142">
            <w:pPr>
              <w:spacing w:line="216" w:lineRule="auto"/>
              <w:jc w:val="left"/>
              <w:rPr>
                <w:rFonts w:ascii="Arial Narrow" w:hAnsi="Arial Narrow" w:cs="Arial Narrow"/>
                <w:color w:val="000000"/>
              </w:rPr>
            </w:pPr>
            <w:r>
              <w:rPr>
                <w:lang w:eastAsia="en-GB"/>
              </w:rPr>
              <w:t xml:space="preserve">Evaluate </w:t>
            </w:r>
            <w:r w:rsidRPr="00171E57">
              <w:rPr>
                <w:lang w:eastAsia="en-GB"/>
              </w:rPr>
              <w:t xml:space="preserve">the impact </w:t>
            </w:r>
            <w:r>
              <w:rPr>
                <w:lang w:eastAsia="en-GB"/>
              </w:rPr>
              <w:t>of market conditions</w:t>
            </w:r>
            <w:r w:rsidRPr="00171E57">
              <w:rPr>
                <w:lang w:eastAsia="en-GB"/>
              </w:rPr>
              <w:t xml:space="preserve"> on the organisation’s financial performance</w:t>
            </w:r>
          </w:p>
        </w:tc>
        <w:tc>
          <w:tcPr>
            <w:tcW w:w="2504" w:type="dxa"/>
            <w:gridSpan w:val="2"/>
          </w:tcPr>
          <w:p w14:paraId="6900D478"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00D479"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900D47A"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6900D47B"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7C"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7D"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7E"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7F" w14:textId="77777777" w:rsidR="00486ED1" w:rsidRDefault="00486ED1" w:rsidP="0005312C">
            <w:pPr>
              <w:spacing w:line="216" w:lineRule="auto"/>
              <w:jc w:val="center"/>
              <w:rPr>
                <w:rFonts w:ascii="Arial Narrow" w:hAnsi="Arial Narrow" w:cs="Arial Narrow"/>
                <w:b/>
                <w:bCs/>
                <w:color w:val="000000"/>
                <w:sz w:val="18"/>
                <w:szCs w:val="18"/>
              </w:rPr>
            </w:pPr>
          </w:p>
          <w:p w14:paraId="6900D480" w14:textId="77777777" w:rsidR="00486ED1" w:rsidRDefault="00486ED1" w:rsidP="0005312C">
            <w:pPr>
              <w:spacing w:line="216" w:lineRule="auto"/>
              <w:jc w:val="center"/>
              <w:rPr>
                <w:rFonts w:ascii="Arial Narrow" w:hAnsi="Arial Narrow" w:cs="Arial Narrow"/>
                <w:b/>
                <w:bCs/>
                <w:color w:val="000000"/>
                <w:sz w:val="18"/>
                <w:szCs w:val="18"/>
              </w:rPr>
            </w:pPr>
          </w:p>
          <w:p w14:paraId="6900D481" w14:textId="77777777" w:rsidR="00486ED1" w:rsidRDefault="00486ED1" w:rsidP="0005312C">
            <w:pPr>
              <w:spacing w:line="216" w:lineRule="auto"/>
              <w:jc w:val="center"/>
              <w:rPr>
                <w:rFonts w:ascii="Arial Narrow" w:hAnsi="Arial Narrow" w:cs="Arial Narrow"/>
                <w:b/>
                <w:bCs/>
                <w:color w:val="000000"/>
                <w:sz w:val="18"/>
                <w:szCs w:val="18"/>
              </w:rPr>
            </w:pPr>
          </w:p>
          <w:p w14:paraId="6900D482" w14:textId="77777777" w:rsidR="00486ED1" w:rsidRDefault="00486ED1" w:rsidP="0005312C">
            <w:pPr>
              <w:spacing w:line="216" w:lineRule="auto"/>
              <w:jc w:val="center"/>
              <w:rPr>
                <w:rFonts w:ascii="Arial Narrow" w:hAnsi="Arial Narrow" w:cs="Arial Narrow"/>
                <w:b/>
                <w:bCs/>
                <w:color w:val="000000"/>
                <w:sz w:val="18"/>
                <w:szCs w:val="18"/>
              </w:rPr>
            </w:pPr>
          </w:p>
          <w:p w14:paraId="6900D483"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84" w14:textId="77777777" w:rsidR="00486ED1" w:rsidRDefault="00486ED1" w:rsidP="0005312C">
            <w:pPr>
              <w:spacing w:line="216" w:lineRule="auto"/>
              <w:jc w:val="center"/>
              <w:rPr>
                <w:rFonts w:ascii="Arial Narrow" w:hAnsi="Arial Narrow" w:cs="Arial Narrow"/>
                <w:b/>
                <w:bCs/>
                <w:color w:val="000000"/>
                <w:sz w:val="18"/>
                <w:szCs w:val="18"/>
              </w:rPr>
            </w:pPr>
          </w:p>
          <w:p w14:paraId="6900D485" w14:textId="77777777" w:rsidR="00486ED1" w:rsidRDefault="00486ED1" w:rsidP="0005312C">
            <w:pPr>
              <w:spacing w:line="216" w:lineRule="auto"/>
              <w:jc w:val="center"/>
              <w:rPr>
                <w:rFonts w:ascii="Arial Narrow" w:hAnsi="Arial Narrow" w:cs="Arial Narrow"/>
                <w:b/>
                <w:bCs/>
                <w:color w:val="000000"/>
                <w:sz w:val="18"/>
                <w:szCs w:val="18"/>
              </w:rPr>
            </w:pPr>
          </w:p>
          <w:p w14:paraId="6900D486" w14:textId="77777777" w:rsidR="00486ED1" w:rsidRPr="008F570C" w:rsidRDefault="00486ED1" w:rsidP="0005312C">
            <w:pPr>
              <w:spacing w:line="216" w:lineRule="auto"/>
              <w:jc w:val="center"/>
              <w:rPr>
                <w:rFonts w:ascii="Arial Narrow" w:hAnsi="Arial Narrow" w:cs="Arial Narrow"/>
                <w:b/>
                <w:bCs/>
                <w:color w:val="000000"/>
                <w:sz w:val="18"/>
                <w:szCs w:val="18"/>
              </w:rPr>
            </w:pPr>
          </w:p>
        </w:tc>
      </w:tr>
      <w:tr w:rsidR="00486ED1" w:rsidRPr="008F570C" w14:paraId="6900D48F" w14:textId="77777777">
        <w:trPr>
          <w:trHeight w:val="312"/>
        </w:trPr>
        <w:tc>
          <w:tcPr>
            <w:tcW w:w="2518" w:type="dxa"/>
            <w:vMerge/>
          </w:tcPr>
          <w:p w14:paraId="6900D488" w14:textId="77777777" w:rsidR="00486ED1" w:rsidRPr="008F570C" w:rsidRDefault="00486ED1" w:rsidP="007D217E">
            <w:pPr>
              <w:numPr>
                <w:ilvl w:val="0"/>
                <w:numId w:val="9"/>
              </w:numPr>
              <w:spacing w:line="216" w:lineRule="auto"/>
              <w:jc w:val="left"/>
              <w:rPr>
                <w:rFonts w:ascii="Arial Narrow" w:hAnsi="Arial Narrow" w:cs="Arial Narrow"/>
                <w:color w:val="000000"/>
                <w:sz w:val="18"/>
                <w:szCs w:val="18"/>
              </w:rPr>
            </w:pPr>
          </w:p>
        </w:tc>
        <w:tc>
          <w:tcPr>
            <w:tcW w:w="2504" w:type="dxa"/>
            <w:gridSpan w:val="2"/>
            <w:vMerge w:val="restart"/>
          </w:tcPr>
          <w:p w14:paraId="6900D489" w14:textId="77777777" w:rsidR="00486ED1" w:rsidRPr="005A2381" w:rsidRDefault="00486ED1" w:rsidP="005A2381">
            <w:pPr>
              <w:numPr>
                <w:ilvl w:val="0"/>
                <w:numId w:val="9"/>
              </w:numPr>
              <w:rPr>
                <w:sz w:val="16"/>
                <w:szCs w:val="16"/>
              </w:rPr>
            </w:pPr>
            <w:r>
              <w:rPr>
                <w:sz w:val="16"/>
                <w:szCs w:val="16"/>
              </w:rPr>
              <w:t xml:space="preserve">The impact of market conditions on the organisation financial performance has been incorrectly evaluated, or </w:t>
            </w:r>
            <w:r>
              <w:rPr>
                <w:sz w:val="16"/>
                <w:szCs w:val="16"/>
              </w:rPr>
              <w:lastRenderedPageBreak/>
              <w:t>has been evaluated but is not relevant to the organisations financial performance, or the impact of market conditions has merely been described with no evaluation to provide a conclusion or recommendation</w:t>
            </w:r>
          </w:p>
        </w:tc>
        <w:tc>
          <w:tcPr>
            <w:tcW w:w="2504" w:type="dxa"/>
            <w:gridSpan w:val="3"/>
            <w:vMerge w:val="restart"/>
          </w:tcPr>
          <w:p w14:paraId="6900D48A" w14:textId="77777777" w:rsidR="00486ED1" w:rsidRDefault="00486ED1" w:rsidP="005A2381">
            <w:pPr>
              <w:numPr>
                <w:ilvl w:val="0"/>
                <w:numId w:val="9"/>
              </w:numPr>
              <w:rPr>
                <w:sz w:val="16"/>
                <w:szCs w:val="16"/>
              </w:rPr>
            </w:pPr>
            <w:r>
              <w:rPr>
                <w:sz w:val="16"/>
                <w:szCs w:val="16"/>
              </w:rPr>
              <w:lastRenderedPageBreak/>
              <w:t xml:space="preserve">The impact of market conditions on the organisation’s financial performance is correctly evaluated using a narrow </w:t>
            </w:r>
            <w:r>
              <w:rPr>
                <w:sz w:val="16"/>
                <w:szCs w:val="16"/>
              </w:rPr>
              <w:lastRenderedPageBreak/>
              <w:t>range of appropriate financial indicators to provide a limited conclusion or recommendations</w:t>
            </w:r>
          </w:p>
          <w:p w14:paraId="6900D48B" w14:textId="77777777" w:rsidR="00486ED1" w:rsidRPr="006851D6" w:rsidRDefault="00486ED1" w:rsidP="005A2381">
            <w:pPr>
              <w:rPr>
                <w:sz w:val="16"/>
                <w:szCs w:val="16"/>
              </w:rPr>
            </w:pPr>
          </w:p>
        </w:tc>
        <w:tc>
          <w:tcPr>
            <w:tcW w:w="2505" w:type="dxa"/>
            <w:gridSpan w:val="4"/>
            <w:vMerge w:val="restart"/>
          </w:tcPr>
          <w:p w14:paraId="6900D48C" w14:textId="77777777" w:rsidR="00486ED1" w:rsidRDefault="00486ED1" w:rsidP="005A2381">
            <w:pPr>
              <w:numPr>
                <w:ilvl w:val="0"/>
                <w:numId w:val="12"/>
              </w:numPr>
              <w:rPr>
                <w:sz w:val="16"/>
                <w:szCs w:val="16"/>
              </w:rPr>
            </w:pPr>
            <w:r>
              <w:rPr>
                <w:sz w:val="16"/>
                <w:szCs w:val="16"/>
              </w:rPr>
              <w:lastRenderedPageBreak/>
              <w:t xml:space="preserve">The impact of market conditions on the organisation’s financial performance is correctly evaluated using a wide </w:t>
            </w:r>
            <w:r>
              <w:rPr>
                <w:sz w:val="16"/>
                <w:szCs w:val="16"/>
              </w:rPr>
              <w:lastRenderedPageBreak/>
              <w:t>range of appropriate financial indicators to provide a detailed conclusion or recommendations</w:t>
            </w:r>
          </w:p>
          <w:p w14:paraId="6900D48D" w14:textId="77777777" w:rsidR="00486ED1" w:rsidRPr="008F570C" w:rsidRDefault="00486ED1" w:rsidP="006851D6">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900D48E" w14:textId="77777777" w:rsidR="00486ED1" w:rsidRPr="008F570C" w:rsidRDefault="00486ED1" w:rsidP="0005312C">
            <w:pPr>
              <w:spacing w:line="216" w:lineRule="auto"/>
              <w:jc w:val="center"/>
              <w:rPr>
                <w:rFonts w:ascii="Arial Narrow" w:hAnsi="Arial Narrow" w:cs="Arial Narrow"/>
                <w:b/>
                <w:bCs/>
                <w:color w:val="000000"/>
                <w:sz w:val="18"/>
                <w:szCs w:val="18"/>
              </w:rPr>
            </w:pPr>
          </w:p>
        </w:tc>
      </w:tr>
      <w:tr w:rsidR="00486ED1" w:rsidRPr="008F570C" w14:paraId="6900D497" w14:textId="77777777">
        <w:trPr>
          <w:trHeight w:val="312"/>
        </w:trPr>
        <w:tc>
          <w:tcPr>
            <w:tcW w:w="2518" w:type="dxa"/>
            <w:vMerge/>
          </w:tcPr>
          <w:p w14:paraId="6900D490" w14:textId="77777777" w:rsidR="00486ED1" w:rsidRPr="008F570C" w:rsidRDefault="00486ED1" w:rsidP="0005312C">
            <w:pPr>
              <w:spacing w:line="216" w:lineRule="auto"/>
              <w:jc w:val="left"/>
              <w:rPr>
                <w:rFonts w:ascii="Arial Narrow" w:hAnsi="Arial Narrow" w:cs="Arial Narrow"/>
                <w:color w:val="000000"/>
                <w:sz w:val="22"/>
                <w:szCs w:val="22"/>
              </w:rPr>
            </w:pPr>
          </w:p>
        </w:tc>
        <w:tc>
          <w:tcPr>
            <w:tcW w:w="2504" w:type="dxa"/>
            <w:gridSpan w:val="2"/>
            <w:vMerge/>
          </w:tcPr>
          <w:p w14:paraId="6900D491" w14:textId="77777777" w:rsidR="00486ED1" w:rsidRPr="008F570C" w:rsidRDefault="00486ED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00D492" w14:textId="77777777" w:rsidR="00486ED1" w:rsidRPr="008F570C" w:rsidRDefault="00486ED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900D493" w14:textId="77777777" w:rsidR="00486ED1" w:rsidRPr="008F570C" w:rsidRDefault="00486ED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00D494" w14:textId="77777777" w:rsidR="00486ED1" w:rsidRPr="008F570C" w:rsidRDefault="00486ED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900D495" w14:textId="77777777" w:rsidR="00486ED1" w:rsidRPr="008F570C" w:rsidRDefault="00486ED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900D496" w14:textId="77777777" w:rsidR="00486ED1" w:rsidRPr="008F570C" w:rsidRDefault="00486ED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86ED1" w:rsidRPr="008F570C" w14:paraId="6900D4AD" w14:textId="77777777">
        <w:trPr>
          <w:trHeight w:val="312"/>
        </w:trPr>
        <w:tc>
          <w:tcPr>
            <w:tcW w:w="2518" w:type="dxa"/>
            <w:vMerge w:val="restart"/>
          </w:tcPr>
          <w:p w14:paraId="6900D498" w14:textId="77777777" w:rsidR="00486ED1" w:rsidRPr="008F570C" w:rsidRDefault="00486ED1" w:rsidP="00611975">
            <w:pPr>
              <w:spacing w:line="216" w:lineRule="auto"/>
              <w:jc w:val="left"/>
              <w:rPr>
                <w:rFonts w:ascii="Arial Narrow" w:hAnsi="Arial Narrow" w:cs="Arial Narrow"/>
                <w:color w:val="000000"/>
                <w:sz w:val="22"/>
                <w:szCs w:val="22"/>
              </w:rPr>
            </w:pPr>
          </w:p>
          <w:p w14:paraId="6900D499" w14:textId="77777777" w:rsidR="00486ED1" w:rsidRPr="008F570C" w:rsidRDefault="00486ED1"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6900D49A" w14:textId="77777777" w:rsidR="00486ED1" w:rsidRPr="008F570C" w:rsidRDefault="00486ED1" w:rsidP="00396142">
            <w:pPr>
              <w:spacing w:line="216" w:lineRule="auto"/>
              <w:jc w:val="left"/>
              <w:rPr>
                <w:rFonts w:ascii="Arial Narrow" w:hAnsi="Arial Narrow" w:cs="Arial Narrow"/>
                <w:color w:val="000000"/>
              </w:rPr>
            </w:pPr>
            <w:r>
              <w:rPr>
                <w:lang w:eastAsia="en-GB"/>
              </w:rPr>
              <w:t>Evaluate</w:t>
            </w:r>
            <w:r w:rsidRPr="00171E57">
              <w:rPr>
                <w:lang w:eastAsia="en-GB"/>
              </w:rPr>
              <w:t xml:space="preserve"> the responsiveness of consumers and suppliers to price changes in the organisation’s </w:t>
            </w:r>
            <w:r>
              <w:rPr>
                <w:lang w:eastAsia="en-GB"/>
              </w:rPr>
              <w:t>market</w:t>
            </w:r>
          </w:p>
        </w:tc>
        <w:tc>
          <w:tcPr>
            <w:tcW w:w="2504" w:type="dxa"/>
            <w:gridSpan w:val="2"/>
          </w:tcPr>
          <w:p w14:paraId="6900D49B"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00D49C"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900D49D"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6900D49E" w14:textId="77777777" w:rsidR="00486ED1" w:rsidRPr="008F570C" w:rsidRDefault="00486ED1" w:rsidP="0005312C">
            <w:pPr>
              <w:spacing w:line="216" w:lineRule="auto"/>
              <w:jc w:val="center"/>
              <w:rPr>
                <w:rFonts w:ascii="Arial Narrow" w:hAnsi="Arial Narrow" w:cs="Arial Narrow"/>
                <w:color w:val="000000"/>
                <w:sz w:val="18"/>
                <w:szCs w:val="18"/>
              </w:rPr>
            </w:pPr>
          </w:p>
          <w:p w14:paraId="6900D49F" w14:textId="77777777" w:rsidR="00486ED1" w:rsidRPr="008F570C" w:rsidRDefault="00486ED1" w:rsidP="0005312C">
            <w:pPr>
              <w:spacing w:line="216" w:lineRule="auto"/>
              <w:jc w:val="center"/>
              <w:rPr>
                <w:rFonts w:ascii="Arial Narrow" w:hAnsi="Arial Narrow" w:cs="Arial Narrow"/>
                <w:color w:val="000000"/>
                <w:sz w:val="18"/>
                <w:szCs w:val="18"/>
              </w:rPr>
            </w:pPr>
          </w:p>
          <w:p w14:paraId="6900D4A0" w14:textId="77777777" w:rsidR="00486ED1" w:rsidRDefault="00486ED1" w:rsidP="0005312C">
            <w:pPr>
              <w:spacing w:line="216" w:lineRule="auto"/>
              <w:jc w:val="center"/>
              <w:rPr>
                <w:rFonts w:ascii="Arial Narrow" w:hAnsi="Arial Narrow" w:cs="Arial Narrow"/>
                <w:color w:val="000000"/>
                <w:sz w:val="18"/>
                <w:szCs w:val="18"/>
              </w:rPr>
            </w:pPr>
          </w:p>
          <w:p w14:paraId="6900D4A1" w14:textId="77777777" w:rsidR="00486ED1" w:rsidRDefault="00486ED1" w:rsidP="0005312C">
            <w:pPr>
              <w:spacing w:line="216" w:lineRule="auto"/>
              <w:jc w:val="center"/>
              <w:rPr>
                <w:rFonts w:ascii="Arial Narrow" w:hAnsi="Arial Narrow" w:cs="Arial Narrow"/>
                <w:color w:val="000000"/>
                <w:sz w:val="18"/>
                <w:szCs w:val="18"/>
              </w:rPr>
            </w:pPr>
          </w:p>
          <w:p w14:paraId="6900D4A2" w14:textId="77777777" w:rsidR="00486ED1" w:rsidRDefault="00486ED1" w:rsidP="0005312C">
            <w:pPr>
              <w:spacing w:line="216" w:lineRule="auto"/>
              <w:jc w:val="center"/>
              <w:rPr>
                <w:rFonts w:ascii="Arial Narrow" w:hAnsi="Arial Narrow" w:cs="Arial Narrow"/>
                <w:color w:val="000000"/>
                <w:sz w:val="18"/>
                <w:szCs w:val="18"/>
              </w:rPr>
            </w:pPr>
          </w:p>
          <w:p w14:paraId="6900D4A3" w14:textId="77777777" w:rsidR="00486ED1" w:rsidRDefault="00486ED1" w:rsidP="0005312C">
            <w:pPr>
              <w:spacing w:line="216" w:lineRule="auto"/>
              <w:jc w:val="center"/>
              <w:rPr>
                <w:rFonts w:ascii="Arial Narrow" w:hAnsi="Arial Narrow" w:cs="Arial Narrow"/>
                <w:color w:val="000000"/>
                <w:sz w:val="18"/>
                <w:szCs w:val="18"/>
              </w:rPr>
            </w:pPr>
          </w:p>
          <w:p w14:paraId="6900D4A4" w14:textId="77777777" w:rsidR="00486ED1" w:rsidRDefault="00486ED1" w:rsidP="0005312C">
            <w:pPr>
              <w:spacing w:line="216" w:lineRule="auto"/>
              <w:jc w:val="center"/>
              <w:rPr>
                <w:rFonts w:ascii="Arial Narrow" w:hAnsi="Arial Narrow" w:cs="Arial Narrow"/>
                <w:color w:val="000000"/>
                <w:sz w:val="18"/>
                <w:szCs w:val="18"/>
              </w:rPr>
            </w:pPr>
          </w:p>
          <w:p w14:paraId="6900D4A5" w14:textId="77777777" w:rsidR="00486ED1" w:rsidRDefault="00486ED1" w:rsidP="0005312C">
            <w:pPr>
              <w:spacing w:line="216" w:lineRule="auto"/>
              <w:jc w:val="center"/>
              <w:rPr>
                <w:rFonts w:ascii="Arial Narrow" w:hAnsi="Arial Narrow" w:cs="Arial Narrow"/>
                <w:color w:val="000000"/>
                <w:sz w:val="18"/>
                <w:szCs w:val="18"/>
              </w:rPr>
            </w:pPr>
          </w:p>
          <w:p w14:paraId="6900D4A6" w14:textId="77777777" w:rsidR="00486ED1" w:rsidRDefault="00486ED1" w:rsidP="0005312C">
            <w:pPr>
              <w:spacing w:line="216" w:lineRule="auto"/>
              <w:jc w:val="center"/>
              <w:rPr>
                <w:rFonts w:ascii="Arial Narrow" w:hAnsi="Arial Narrow" w:cs="Arial Narrow"/>
                <w:color w:val="000000"/>
                <w:sz w:val="18"/>
                <w:szCs w:val="18"/>
              </w:rPr>
            </w:pPr>
          </w:p>
          <w:p w14:paraId="6900D4A7" w14:textId="77777777" w:rsidR="00486ED1" w:rsidRDefault="00486ED1" w:rsidP="0005312C">
            <w:pPr>
              <w:spacing w:line="216" w:lineRule="auto"/>
              <w:jc w:val="center"/>
              <w:rPr>
                <w:rFonts w:ascii="Arial Narrow" w:hAnsi="Arial Narrow" w:cs="Arial Narrow"/>
                <w:color w:val="000000"/>
                <w:sz w:val="18"/>
                <w:szCs w:val="18"/>
              </w:rPr>
            </w:pPr>
          </w:p>
          <w:p w14:paraId="6900D4A8" w14:textId="77777777" w:rsidR="00486ED1" w:rsidRDefault="00486ED1" w:rsidP="0005312C">
            <w:pPr>
              <w:spacing w:line="216" w:lineRule="auto"/>
              <w:jc w:val="center"/>
              <w:rPr>
                <w:rFonts w:ascii="Arial Narrow" w:hAnsi="Arial Narrow" w:cs="Arial Narrow"/>
                <w:color w:val="000000"/>
                <w:sz w:val="18"/>
                <w:szCs w:val="18"/>
              </w:rPr>
            </w:pPr>
          </w:p>
          <w:p w14:paraId="6900D4A9" w14:textId="77777777" w:rsidR="00486ED1" w:rsidRDefault="00486ED1" w:rsidP="0005312C">
            <w:pPr>
              <w:spacing w:line="216" w:lineRule="auto"/>
              <w:jc w:val="center"/>
              <w:rPr>
                <w:rFonts w:ascii="Arial Narrow" w:hAnsi="Arial Narrow" w:cs="Arial Narrow"/>
                <w:color w:val="000000"/>
                <w:sz w:val="18"/>
                <w:szCs w:val="18"/>
              </w:rPr>
            </w:pPr>
          </w:p>
          <w:p w14:paraId="6900D4AA" w14:textId="77777777" w:rsidR="00486ED1" w:rsidRPr="008F570C" w:rsidRDefault="00486ED1" w:rsidP="0005312C">
            <w:pPr>
              <w:spacing w:line="216" w:lineRule="auto"/>
              <w:jc w:val="center"/>
              <w:rPr>
                <w:rFonts w:ascii="Arial Narrow" w:hAnsi="Arial Narrow" w:cs="Arial Narrow"/>
                <w:color w:val="000000"/>
                <w:sz w:val="18"/>
                <w:szCs w:val="18"/>
              </w:rPr>
            </w:pPr>
          </w:p>
          <w:p w14:paraId="6900D4AB" w14:textId="77777777" w:rsidR="00486ED1" w:rsidRPr="008F570C" w:rsidRDefault="00486ED1" w:rsidP="0005312C">
            <w:pPr>
              <w:spacing w:line="216" w:lineRule="auto"/>
              <w:jc w:val="center"/>
              <w:rPr>
                <w:rFonts w:ascii="Arial Narrow" w:hAnsi="Arial Narrow" w:cs="Arial Narrow"/>
                <w:color w:val="000000"/>
                <w:sz w:val="18"/>
                <w:szCs w:val="18"/>
              </w:rPr>
            </w:pPr>
          </w:p>
          <w:p w14:paraId="6900D4AC" w14:textId="77777777" w:rsidR="00486ED1" w:rsidRPr="008F570C" w:rsidRDefault="00486ED1" w:rsidP="0005312C">
            <w:pPr>
              <w:spacing w:line="216" w:lineRule="auto"/>
              <w:jc w:val="center"/>
              <w:rPr>
                <w:rFonts w:ascii="Arial Narrow" w:hAnsi="Arial Narrow" w:cs="Arial Narrow"/>
                <w:color w:val="000000"/>
                <w:sz w:val="18"/>
                <w:szCs w:val="18"/>
              </w:rPr>
            </w:pPr>
          </w:p>
        </w:tc>
      </w:tr>
      <w:tr w:rsidR="00486ED1" w:rsidRPr="008F570C" w14:paraId="6900D4B5" w14:textId="77777777">
        <w:trPr>
          <w:trHeight w:val="312"/>
        </w:trPr>
        <w:tc>
          <w:tcPr>
            <w:tcW w:w="2518" w:type="dxa"/>
            <w:vMerge/>
          </w:tcPr>
          <w:p w14:paraId="6900D4AE" w14:textId="77777777" w:rsidR="00486ED1" w:rsidRPr="008F570C" w:rsidRDefault="00486ED1" w:rsidP="007D217E">
            <w:pPr>
              <w:numPr>
                <w:ilvl w:val="0"/>
                <w:numId w:val="10"/>
              </w:numPr>
              <w:spacing w:line="216" w:lineRule="auto"/>
              <w:jc w:val="left"/>
              <w:rPr>
                <w:rFonts w:ascii="Arial Narrow" w:hAnsi="Arial Narrow" w:cs="Arial Narrow"/>
                <w:color w:val="000000"/>
                <w:sz w:val="18"/>
                <w:szCs w:val="18"/>
              </w:rPr>
            </w:pPr>
          </w:p>
        </w:tc>
        <w:tc>
          <w:tcPr>
            <w:tcW w:w="2504" w:type="dxa"/>
            <w:gridSpan w:val="2"/>
            <w:vMerge w:val="restart"/>
          </w:tcPr>
          <w:p w14:paraId="6900D4AF" w14:textId="77777777" w:rsidR="00486ED1" w:rsidRDefault="00486ED1" w:rsidP="005A2381">
            <w:pPr>
              <w:numPr>
                <w:ilvl w:val="0"/>
                <w:numId w:val="10"/>
              </w:numPr>
              <w:rPr>
                <w:sz w:val="16"/>
                <w:szCs w:val="16"/>
              </w:rPr>
            </w:pPr>
            <w:r w:rsidRPr="00E7594A">
              <w:rPr>
                <w:sz w:val="16"/>
                <w:szCs w:val="16"/>
              </w:rPr>
              <w:t xml:space="preserve">The responsiveness of consumers and suppliers to price changes in the organisation’s market </w:t>
            </w:r>
            <w:r w:rsidRPr="00C47E88">
              <w:rPr>
                <w:sz w:val="16"/>
                <w:szCs w:val="16"/>
              </w:rPr>
              <w:t xml:space="preserve">is not evaluated,  or is not evaluated in terms of the responsiveness of both customers </w:t>
            </w:r>
            <w:r w:rsidRPr="00C47E88">
              <w:rPr>
                <w:b/>
                <w:bCs/>
                <w:i/>
                <w:iCs/>
                <w:sz w:val="16"/>
                <w:szCs w:val="16"/>
              </w:rPr>
              <w:t xml:space="preserve">and </w:t>
            </w:r>
            <w:r w:rsidRPr="00E7594A">
              <w:rPr>
                <w:sz w:val="16"/>
                <w:szCs w:val="16"/>
              </w:rPr>
              <w:t xml:space="preserve">suppliers, or the responsiveness of consumers </w:t>
            </w:r>
            <w:r w:rsidRPr="00C47E88">
              <w:rPr>
                <w:sz w:val="16"/>
                <w:szCs w:val="16"/>
              </w:rPr>
              <w:t>and suppliers to price changes</w:t>
            </w:r>
            <w:r>
              <w:rPr>
                <w:sz w:val="16"/>
                <w:szCs w:val="16"/>
              </w:rPr>
              <w:t xml:space="preserve"> in the organisation’s market has</w:t>
            </w:r>
            <w:r w:rsidRPr="00C47E88">
              <w:rPr>
                <w:sz w:val="16"/>
                <w:szCs w:val="16"/>
              </w:rPr>
              <w:t xml:space="preserve"> merely been described with no evaluation to provide a conclusion or recommendations</w:t>
            </w:r>
          </w:p>
          <w:p w14:paraId="6900D4B0" w14:textId="77777777" w:rsidR="00486ED1" w:rsidRPr="008F570C" w:rsidRDefault="00486ED1" w:rsidP="006851D6">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900D4B1" w14:textId="77777777" w:rsidR="00486ED1" w:rsidRPr="008F570C" w:rsidRDefault="00486ED1" w:rsidP="005A2381">
            <w:pPr>
              <w:numPr>
                <w:ilvl w:val="0"/>
                <w:numId w:val="6"/>
              </w:numPr>
              <w:tabs>
                <w:tab w:val="left" w:pos="34"/>
              </w:tabs>
              <w:spacing w:line="216" w:lineRule="auto"/>
              <w:jc w:val="left"/>
              <w:rPr>
                <w:rFonts w:ascii="Arial Narrow" w:hAnsi="Arial Narrow" w:cs="Arial Narrow"/>
                <w:color w:val="000000"/>
                <w:sz w:val="18"/>
                <w:szCs w:val="18"/>
              </w:rPr>
            </w:pPr>
            <w:r w:rsidRPr="005A2381">
              <w:rPr>
                <w:sz w:val="16"/>
                <w:szCs w:val="16"/>
              </w:rPr>
              <w:t>Consumer and supplier responsiveness to price changes in the organisation’s market is evaluated to provide a limited conclusion or recommendations, although the evidence base for the evaluation is limited</w:t>
            </w:r>
          </w:p>
        </w:tc>
        <w:tc>
          <w:tcPr>
            <w:tcW w:w="2505" w:type="dxa"/>
            <w:gridSpan w:val="4"/>
            <w:vMerge w:val="restart"/>
          </w:tcPr>
          <w:p w14:paraId="6900D4B2" w14:textId="77777777" w:rsidR="00486ED1" w:rsidRDefault="00486ED1" w:rsidP="005A2381">
            <w:pPr>
              <w:numPr>
                <w:ilvl w:val="0"/>
                <w:numId w:val="6"/>
              </w:numPr>
              <w:rPr>
                <w:sz w:val="16"/>
                <w:szCs w:val="16"/>
              </w:rPr>
            </w:pPr>
            <w:r>
              <w:rPr>
                <w:sz w:val="16"/>
                <w:szCs w:val="16"/>
              </w:rPr>
              <w:t xml:space="preserve">Consumer and supplier responsiveness to price changes in the organisation’s market is determined using a wide objective evidence base to provide a detailed conclusion or recommendations </w:t>
            </w:r>
          </w:p>
          <w:p w14:paraId="6900D4B3" w14:textId="77777777" w:rsidR="00486ED1" w:rsidRPr="008F570C" w:rsidRDefault="00486ED1" w:rsidP="00EB103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900D4B4" w14:textId="77777777" w:rsidR="00486ED1" w:rsidRPr="008F570C" w:rsidRDefault="00486ED1" w:rsidP="0005312C">
            <w:pPr>
              <w:spacing w:line="216" w:lineRule="auto"/>
              <w:jc w:val="center"/>
              <w:rPr>
                <w:rFonts w:ascii="Arial Narrow" w:hAnsi="Arial Narrow" w:cs="Arial Narrow"/>
                <w:color w:val="000000"/>
                <w:sz w:val="18"/>
                <w:szCs w:val="18"/>
              </w:rPr>
            </w:pPr>
          </w:p>
        </w:tc>
      </w:tr>
      <w:tr w:rsidR="00486ED1" w:rsidRPr="008F570C" w14:paraId="6900D4BD" w14:textId="77777777">
        <w:trPr>
          <w:trHeight w:val="312"/>
        </w:trPr>
        <w:tc>
          <w:tcPr>
            <w:tcW w:w="2518" w:type="dxa"/>
            <w:vMerge/>
          </w:tcPr>
          <w:p w14:paraId="6900D4B6" w14:textId="77777777" w:rsidR="00486ED1" w:rsidRPr="008F570C" w:rsidRDefault="00486ED1" w:rsidP="0005312C">
            <w:pPr>
              <w:spacing w:line="216" w:lineRule="auto"/>
              <w:jc w:val="left"/>
              <w:rPr>
                <w:rFonts w:ascii="Arial Narrow" w:hAnsi="Arial Narrow" w:cs="Arial Narrow"/>
                <w:b/>
                <w:bCs/>
                <w:color w:val="000000"/>
                <w:sz w:val="22"/>
                <w:szCs w:val="22"/>
              </w:rPr>
            </w:pPr>
          </w:p>
        </w:tc>
        <w:tc>
          <w:tcPr>
            <w:tcW w:w="2504" w:type="dxa"/>
            <w:gridSpan w:val="2"/>
            <w:vMerge/>
          </w:tcPr>
          <w:p w14:paraId="6900D4B7" w14:textId="77777777" w:rsidR="00486ED1" w:rsidRPr="008F570C" w:rsidRDefault="00486ED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00D4B8" w14:textId="77777777" w:rsidR="00486ED1" w:rsidRPr="008F570C" w:rsidRDefault="00486ED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900D4B9" w14:textId="77777777" w:rsidR="00486ED1" w:rsidRPr="008F570C" w:rsidRDefault="00486ED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00D4BA" w14:textId="77777777" w:rsidR="00486ED1" w:rsidRPr="008F570C" w:rsidRDefault="00486ED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900D4BB" w14:textId="77777777" w:rsidR="00486ED1" w:rsidRPr="008F570C" w:rsidRDefault="00486ED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900D4BC" w14:textId="77777777" w:rsidR="00486ED1" w:rsidRPr="008F570C" w:rsidRDefault="00486ED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900D4C2" w14:textId="77777777">
        <w:trPr>
          <w:trHeight w:val="312"/>
        </w:trPr>
        <w:tc>
          <w:tcPr>
            <w:tcW w:w="6588" w:type="dxa"/>
            <w:gridSpan w:val="5"/>
          </w:tcPr>
          <w:p w14:paraId="6900D4BE" w14:textId="77777777" w:rsidR="00611975" w:rsidRPr="008F570C" w:rsidRDefault="00396142"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6900D4BF"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900D4C0" w14:textId="77777777" w:rsidR="00F10FED" w:rsidRPr="008F570C" w:rsidRDefault="00F10FED" w:rsidP="0005312C">
            <w:pPr>
              <w:spacing w:line="216" w:lineRule="auto"/>
              <w:jc w:val="left"/>
              <w:rPr>
                <w:rFonts w:ascii="Arial Narrow" w:hAnsi="Arial Narrow" w:cs="Arial Narrow"/>
                <w:color w:val="000000"/>
              </w:rPr>
            </w:pPr>
          </w:p>
          <w:p w14:paraId="6900D4C1"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900D4C4" w14:textId="77777777">
        <w:trPr>
          <w:trHeight w:val="312"/>
        </w:trPr>
        <w:tc>
          <w:tcPr>
            <w:tcW w:w="13176" w:type="dxa"/>
            <w:gridSpan w:val="13"/>
            <w:shd w:val="clear" w:color="auto" w:fill="E0E0E0"/>
          </w:tcPr>
          <w:p w14:paraId="6900D4C3"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7D217E" w:rsidRPr="007D217E">
              <w:rPr>
                <w:rFonts w:ascii="Arial Narrow" w:hAnsi="Arial Narrow" w:cs="Arial Narrow"/>
                <w:color w:val="000000"/>
              </w:rPr>
              <w:t xml:space="preserve">Understand economic principles to explain the impact of competition on an organisation’s market </w:t>
            </w:r>
          </w:p>
        </w:tc>
      </w:tr>
      <w:tr w:rsidR="00F10FED" w:rsidRPr="008F570C" w14:paraId="6900D4CA" w14:textId="77777777">
        <w:trPr>
          <w:trHeight w:val="312"/>
        </w:trPr>
        <w:tc>
          <w:tcPr>
            <w:tcW w:w="2518" w:type="dxa"/>
            <w:vAlign w:val="center"/>
          </w:tcPr>
          <w:p w14:paraId="6900D4C5"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900D4C6"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00D4C7"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00D4C8"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00D4C9"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486ED1" w:rsidRPr="008F570C" w14:paraId="6900D4DE" w14:textId="77777777">
        <w:trPr>
          <w:trHeight w:val="312"/>
        </w:trPr>
        <w:tc>
          <w:tcPr>
            <w:tcW w:w="2518" w:type="dxa"/>
            <w:vMerge w:val="restart"/>
            <w:vAlign w:val="center"/>
          </w:tcPr>
          <w:p w14:paraId="6900D4CB" w14:textId="77777777" w:rsidR="00486ED1" w:rsidRPr="008F570C" w:rsidRDefault="00486ED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900D4CC" w14:textId="77777777" w:rsidR="00486ED1" w:rsidRDefault="00486ED1" w:rsidP="00396142">
            <w:pPr>
              <w:spacing w:before="240"/>
              <w:rPr>
                <w:lang w:eastAsia="en-GB"/>
              </w:rPr>
            </w:pPr>
            <w:r>
              <w:rPr>
                <w:lang w:eastAsia="en-GB"/>
              </w:rPr>
              <w:t>Describe</w:t>
            </w:r>
            <w:r w:rsidRPr="00171E57">
              <w:rPr>
                <w:lang w:eastAsia="en-GB"/>
              </w:rPr>
              <w:t xml:space="preserve"> the current barriers to entry and exit from the market in which the organisation operates, for new and existing suppliers</w:t>
            </w:r>
          </w:p>
          <w:p w14:paraId="6900D4CD" w14:textId="77777777" w:rsidR="00486ED1" w:rsidRPr="008F570C" w:rsidRDefault="00486ED1" w:rsidP="007D217E">
            <w:pPr>
              <w:spacing w:line="216" w:lineRule="auto"/>
              <w:jc w:val="left"/>
              <w:rPr>
                <w:rFonts w:ascii="Arial Narrow" w:hAnsi="Arial Narrow" w:cs="Arial Narrow"/>
                <w:color w:val="000000"/>
                <w:sz w:val="22"/>
                <w:szCs w:val="22"/>
              </w:rPr>
            </w:pPr>
          </w:p>
        </w:tc>
        <w:tc>
          <w:tcPr>
            <w:tcW w:w="2504" w:type="dxa"/>
            <w:gridSpan w:val="2"/>
          </w:tcPr>
          <w:p w14:paraId="6900D4CE"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00D4CF"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900D4D0" w14:textId="77777777" w:rsidR="00486ED1" w:rsidRPr="008F570C" w:rsidRDefault="00486ED1" w:rsidP="00D924C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6900D4D1"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D2"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D3" w14:textId="77777777" w:rsidR="00486ED1" w:rsidRDefault="00486ED1" w:rsidP="0005312C">
            <w:pPr>
              <w:spacing w:line="216" w:lineRule="auto"/>
              <w:jc w:val="center"/>
              <w:rPr>
                <w:rFonts w:ascii="Arial Narrow" w:hAnsi="Arial Narrow" w:cs="Arial Narrow"/>
                <w:b/>
                <w:bCs/>
                <w:color w:val="000000"/>
                <w:sz w:val="18"/>
                <w:szCs w:val="18"/>
              </w:rPr>
            </w:pPr>
          </w:p>
          <w:p w14:paraId="6900D4D4" w14:textId="77777777" w:rsidR="00486ED1" w:rsidRDefault="00486ED1" w:rsidP="0005312C">
            <w:pPr>
              <w:spacing w:line="216" w:lineRule="auto"/>
              <w:jc w:val="center"/>
              <w:rPr>
                <w:rFonts w:ascii="Arial Narrow" w:hAnsi="Arial Narrow" w:cs="Arial Narrow"/>
                <w:b/>
                <w:bCs/>
                <w:color w:val="000000"/>
                <w:sz w:val="18"/>
                <w:szCs w:val="18"/>
              </w:rPr>
            </w:pPr>
          </w:p>
          <w:p w14:paraId="6900D4D5" w14:textId="77777777" w:rsidR="00486ED1" w:rsidRDefault="00486ED1" w:rsidP="0005312C">
            <w:pPr>
              <w:spacing w:line="216" w:lineRule="auto"/>
              <w:jc w:val="center"/>
              <w:rPr>
                <w:rFonts w:ascii="Arial Narrow" w:hAnsi="Arial Narrow" w:cs="Arial Narrow"/>
                <w:b/>
                <w:bCs/>
                <w:color w:val="000000"/>
                <w:sz w:val="18"/>
                <w:szCs w:val="18"/>
              </w:rPr>
            </w:pPr>
          </w:p>
          <w:p w14:paraId="6900D4D6" w14:textId="77777777" w:rsidR="00486ED1" w:rsidRDefault="00486ED1" w:rsidP="0005312C">
            <w:pPr>
              <w:spacing w:line="216" w:lineRule="auto"/>
              <w:jc w:val="center"/>
              <w:rPr>
                <w:rFonts w:ascii="Arial Narrow" w:hAnsi="Arial Narrow" w:cs="Arial Narrow"/>
                <w:b/>
                <w:bCs/>
                <w:color w:val="000000"/>
                <w:sz w:val="18"/>
                <w:szCs w:val="18"/>
              </w:rPr>
            </w:pPr>
          </w:p>
          <w:p w14:paraId="6900D4D7" w14:textId="77777777" w:rsidR="00486ED1" w:rsidRDefault="00486ED1" w:rsidP="0005312C">
            <w:pPr>
              <w:spacing w:line="216" w:lineRule="auto"/>
              <w:jc w:val="center"/>
              <w:rPr>
                <w:rFonts w:ascii="Arial Narrow" w:hAnsi="Arial Narrow" w:cs="Arial Narrow"/>
                <w:b/>
                <w:bCs/>
                <w:color w:val="000000"/>
                <w:sz w:val="18"/>
                <w:szCs w:val="18"/>
              </w:rPr>
            </w:pPr>
          </w:p>
          <w:p w14:paraId="6900D4D8" w14:textId="77777777" w:rsidR="00486ED1" w:rsidRDefault="00486ED1" w:rsidP="0005312C">
            <w:pPr>
              <w:spacing w:line="216" w:lineRule="auto"/>
              <w:jc w:val="center"/>
              <w:rPr>
                <w:rFonts w:ascii="Arial Narrow" w:hAnsi="Arial Narrow" w:cs="Arial Narrow"/>
                <w:b/>
                <w:bCs/>
                <w:color w:val="000000"/>
                <w:sz w:val="18"/>
                <w:szCs w:val="18"/>
              </w:rPr>
            </w:pPr>
          </w:p>
          <w:p w14:paraId="6900D4D9" w14:textId="77777777" w:rsidR="00486ED1" w:rsidRDefault="00486ED1" w:rsidP="0005312C">
            <w:pPr>
              <w:spacing w:line="216" w:lineRule="auto"/>
              <w:jc w:val="center"/>
              <w:rPr>
                <w:rFonts w:ascii="Arial Narrow" w:hAnsi="Arial Narrow" w:cs="Arial Narrow"/>
                <w:b/>
                <w:bCs/>
                <w:color w:val="000000"/>
                <w:sz w:val="18"/>
                <w:szCs w:val="18"/>
              </w:rPr>
            </w:pPr>
          </w:p>
          <w:p w14:paraId="6900D4DA" w14:textId="77777777" w:rsidR="00486ED1" w:rsidRDefault="00486ED1" w:rsidP="0005312C">
            <w:pPr>
              <w:spacing w:line="216" w:lineRule="auto"/>
              <w:jc w:val="center"/>
              <w:rPr>
                <w:rFonts w:ascii="Arial Narrow" w:hAnsi="Arial Narrow" w:cs="Arial Narrow"/>
                <w:b/>
                <w:bCs/>
                <w:color w:val="000000"/>
                <w:sz w:val="18"/>
                <w:szCs w:val="18"/>
              </w:rPr>
            </w:pPr>
          </w:p>
          <w:p w14:paraId="6900D4DB" w14:textId="77777777" w:rsidR="00486ED1" w:rsidRDefault="00486ED1" w:rsidP="0005312C">
            <w:pPr>
              <w:spacing w:line="216" w:lineRule="auto"/>
              <w:jc w:val="center"/>
              <w:rPr>
                <w:rFonts w:ascii="Arial Narrow" w:hAnsi="Arial Narrow" w:cs="Arial Narrow"/>
                <w:b/>
                <w:bCs/>
                <w:color w:val="000000"/>
                <w:sz w:val="18"/>
                <w:szCs w:val="18"/>
              </w:rPr>
            </w:pPr>
          </w:p>
          <w:p w14:paraId="6900D4DC" w14:textId="77777777" w:rsidR="00486ED1" w:rsidRPr="008F570C" w:rsidRDefault="00486ED1" w:rsidP="0005312C">
            <w:pPr>
              <w:spacing w:line="216" w:lineRule="auto"/>
              <w:jc w:val="center"/>
              <w:rPr>
                <w:rFonts w:ascii="Arial Narrow" w:hAnsi="Arial Narrow" w:cs="Arial Narrow"/>
                <w:b/>
                <w:bCs/>
                <w:color w:val="000000"/>
                <w:sz w:val="18"/>
                <w:szCs w:val="18"/>
              </w:rPr>
            </w:pPr>
          </w:p>
          <w:p w14:paraId="6900D4DD" w14:textId="77777777" w:rsidR="00486ED1" w:rsidRPr="008F570C" w:rsidRDefault="00486ED1" w:rsidP="0005312C">
            <w:pPr>
              <w:spacing w:line="216" w:lineRule="auto"/>
              <w:jc w:val="center"/>
              <w:rPr>
                <w:rFonts w:ascii="Arial Narrow" w:hAnsi="Arial Narrow" w:cs="Arial Narrow"/>
                <w:b/>
                <w:bCs/>
                <w:color w:val="000000"/>
                <w:sz w:val="18"/>
                <w:szCs w:val="18"/>
              </w:rPr>
            </w:pPr>
          </w:p>
        </w:tc>
      </w:tr>
      <w:tr w:rsidR="00A0624C" w:rsidRPr="008F570C" w14:paraId="6900D4E7" w14:textId="77777777">
        <w:trPr>
          <w:trHeight w:val="312"/>
        </w:trPr>
        <w:tc>
          <w:tcPr>
            <w:tcW w:w="2518" w:type="dxa"/>
            <w:vMerge/>
          </w:tcPr>
          <w:p w14:paraId="6900D4D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900D4E0" w14:textId="77777777" w:rsidR="005A2381" w:rsidRDefault="005A2381" w:rsidP="005A2381">
            <w:pPr>
              <w:numPr>
                <w:ilvl w:val="0"/>
                <w:numId w:val="6"/>
              </w:numPr>
              <w:rPr>
                <w:sz w:val="16"/>
                <w:szCs w:val="16"/>
              </w:rPr>
            </w:pPr>
            <w:r>
              <w:rPr>
                <w:sz w:val="16"/>
                <w:szCs w:val="16"/>
              </w:rPr>
              <w:t>C</w:t>
            </w:r>
            <w:r w:rsidRPr="006908B4">
              <w:rPr>
                <w:sz w:val="16"/>
                <w:szCs w:val="16"/>
              </w:rPr>
              <w:t xml:space="preserve">urrent barriers to entry and exit for new and existing suppliers </w:t>
            </w:r>
            <w:r>
              <w:rPr>
                <w:sz w:val="16"/>
                <w:szCs w:val="16"/>
              </w:rPr>
              <w:t>for</w:t>
            </w:r>
            <w:r w:rsidRPr="006908B4">
              <w:rPr>
                <w:sz w:val="16"/>
                <w:szCs w:val="16"/>
              </w:rPr>
              <w:t xml:space="preserve"> the market in which the organisation operates are not described</w:t>
            </w:r>
            <w:r>
              <w:rPr>
                <w:sz w:val="16"/>
                <w:szCs w:val="16"/>
              </w:rPr>
              <w:t>,</w:t>
            </w:r>
            <w:r w:rsidRPr="006908B4">
              <w:rPr>
                <w:sz w:val="16"/>
                <w:szCs w:val="16"/>
              </w:rPr>
              <w:t xml:space="preserve"> </w:t>
            </w:r>
            <w:r>
              <w:rPr>
                <w:sz w:val="16"/>
                <w:szCs w:val="16"/>
              </w:rPr>
              <w:t xml:space="preserve">or are incorrect or inappropriate, </w:t>
            </w:r>
            <w:r w:rsidRPr="006908B4">
              <w:rPr>
                <w:sz w:val="16"/>
                <w:szCs w:val="16"/>
              </w:rPr>
              <w:t>or are simply listed</w:t>
            </w:r>
            <w:r>
              <w:rPr>
                <w:sz w:val="16"/>
                <w:szCs w:val="16"/>
              </w:rPr>
              <w:t xml:space="preserve"> with no description of their principal features</w:t>
            </w:r>
          </w:p>
          <w:p w14:paraId="6900D4E1" w14:textId="77777777" w:rsidR="00A0624C" w:rsidRPr="005A2381" w:rsidRDefault="005A2381" w:rsidP="005A2381">
            <w:pPr>
              <w:numPr>
                <w:ilvl w:val="0"/>
                <w:numId w:val="6"/>
              </w:numPr>
              <w:rPr>
                <w:sz w:val="16"/>
                <w:szCs w:val="16"/>
              </w:rPr>
            </w:pPr>
            <w:r>
              <w:rPr>
                <w:sz w:val="16"/>
                <w:szCs w:val="16"/>
              </w:rPr>
              <w:t xml:space="preserve">Only entry barriers </w:t>
            </w:r>
            <w:r w:rsidRPr="001C0AAA">
              <w:rPr>
                <w:b/>
                <w:bCs/>
                <w:i/>
                <w:iCs/>
                <w:sz w:val="16"/>
                <w:szCs w:val="16"/>
              </w:rPr>
              <w:t>or</w:t>
            </w:r>
            <w:r>
              <w:rPr>
                <w:sz w:val="16"/>
                <w:szCs w:val="16"/>
              </w:rPr>
              <w:t xml:space="preserve"> exit </w:t>
            </w:r>
            <w:r>
              <w:rPr>
                <w:sz w:val="16"/>
                <w:szCs w:val="16"/>
              </w:rPr>
              <w:lastRenderedPageBreak/>
              <w:t>barriers are described, but not both</w:t>
            </w:r>
            <w:r w:rsidRPr="006908B4">
              <w:rPr>
                <w:sz w:val="16"/>
                <w:szCs w:val="16"/>
              </w:rPr>
              <w:t xml:space="preserve"> </w:t>
            </w:r>
          </w:p>
        </w:tc>
        <w:tc>
          <w:tcPr>
            <w:tcW w:w="2504" w:type="dxa"/>
            <w:gridSpan w:val="3"/>
            <w:vMerge w:val="restart"/>
          </w:tcPr>
          <w:p w14:paraId="6900D4E2" w14:textId="77777777" w:rsidR="005A2381" w:rsidRDefault="005A2381" w:rsidP="005A2381">
            <w:pPr>
              <w:numPr>
                <w:ilvl w:val="0"/>
                <w:numId w:val="6"/>
              </w:numPr>
              <w:rPr>
                <w:sz w:val="16"/>
                <w:szCs w:val="16"/>
              </w:rPr>
            </w:pPr>
            <w:r w:rsidRPr="00322547">
              <w:rPr>
                <w:sz w:val="16"/>
                <w:szCs w:val="16"/>
              </w:rPr>
              <w:lastRenderedPageBreak/>
              <w:t>The principal features of a limited range of correct and appropriate barriers to entry and exit for new and existing suppliers for the market in which the organisation operates are correctly and appropriately described</w:t>
            </w:r>
          </w:p>
          <w:p w14:paraId="6900D4E3" w14:textId="77777777" w:rsidR="00A0624C" w:rsidRPr="008F570C" w:rsidRDefault="00A0624C" w:rsidP="005A2381">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900D4E4" w14:textId="77777777" w:rsidR="005A2381" w:rsidRDefault="005A2381" w:rsidP="005A2381">
            <w:pPr>
              <w:numPr>
                <w:ilvl w:val="0"/>
                <w:numId w:val="6"/>
              </w:numPr>
              <w:rPr>
                <w:sz w:val="16"/>
                <w:szCs w:val="16"/>
              </w:rPr>
            </w:pPr>
            <w:r w:rsidRPr="00322547">
              <w:rPr>
                <w:sz w:val="16"/>
                <w:szCs w:val="16"/>
              </w:rPr>
              <w:t>The principal features of a</w:t>
            </w:r>
            <w:r>
              <w:rPr>
                <w:sz w:val="16"/>
                <w:szCs w:val="16"/>
              </w:rPr>
              <w:t xml:space="preserve"> wide</w:t>
            </w:r>
            <w:r w:rsidRPr="00322547">
              <w:rPr>
                <w:sz w:val="16"/>
                <w:szCs w:val="16"/>
              </w:rPr>
              <w:t xml:space="preserve"> range of correct and appropriate barriers to entry and exit for new and existing suppliers for the market in which the organisation operates are correctly and appropriately described</w:t>
            </w:r>
            <w:r>
              <w:rPr>
                <w:sz w:val="16"/>
                <w:szCs w:val="16"/>
              </w:rPr>
              <w:t xml:space="preserve"> in detail</w:t>
            </w:r>
          </w:p>
          <w:p w14:paraId="6900D4E5" w14:textId="77777777" w:rsidR="00A0624C" w:rsidRPr="008F570C" w:rsidRDefault="00A0624C" w:rsidP="005A238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00D4E6"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900D4EF" w14:textId="77777777">
        <w:trPr>
          <w:trHeight w:val="312"/>
        </w:trPr>
        <w:tc>
          <w:tcPr>
            <w:tcW w:w="2518" w:type="dxa"/>
            <w:vMerge/>
          </w:tcPr>
          <w:p w14:paraId="6900D4E8"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900D4E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900D4EA"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900D4EB"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6900D4EC" w14:textId="77777777" w:rsidR="00A0624C" w:rsidRPr="008F570C" w:rsidRDefault="00A46D0A" w:rsidP="00486ED1">
            <w:pPr>
              <w:spacing w:before="240" w:line="216" w:lineRule="auto"/>
              <w:jc w:val="center"/>
              <w:rPr>
                <w:rFonts w:ascii="Arial Narrow" w:hAnsi="Arial Narrow" w:cs="Arial Narrow"/>
                <w:color w:val="000000"/>
              </w:rPr>
            </w:pPr>
            <w:r>
              <w:rPr>
                <w:rFonts w:ascii="Arial Narrow" w:hAnsi="Arial Narrow" w:cs="Arial Narrow"/>
                <w:color w:val="000000"/>
              </w:rPr>
              <w:t>/ 20</w:t>
            </w:r>
          </w:p>
          <w:p w14:paraId="6900D4ED" w14:textId="77777777" w:rsidR="00A0624C" w:rsidRPr="008F570C" w:rsidRDefault="00A46D0A" w:rsidP="00486ED1">
            <w:pPr>
              <w:spacing w:after="240"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6900D4EE"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829DA" w:rsidRPr="008F570C" w14:paraId="6900D506" w14:textId="77777777">
        <w:trPr>
          <w:trHeight w:val="312"/>
        </w:trPr>
        <w:tc>
          <w:tcPr>
            <w:tcW w:w="2518" w:type="dxa"/>
            <w:vMerge w:val="restart"/>
          </w:tcPr>
          <w:p w14:paraId="6900D4F0" w14:textId="77777777" w:rsidR="002829DA" w:rsidRPr="008F570C" w:rsidRDefault="002829DA" w:rsidP="00F10FED">
            <w:pPr>
              <w:spacing w:line="216" w:lineRule="auto"/>
              <w:jc w:val="left"/>
              <w:rPr>
                <w:rFonts w:ascii="Arial Narrow" w:hAnsi="Arial Narrow" w:cs="Arial Narrow"/>
                <w:color w:val="000000"/>
                <w:sz w:val="22"/>
                <w:szCs w:val="22"/>
              </w:rPr>
            </w:pPr>
          </w:p>
          <w:p w14:paraId="6900D4F1" w14:textId="77777777" w:rsidR="002829DA" w:rsidRPr="008F570C" w:rsidRDefault="002829DA"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900D4F2" w14:textId="77777777" w:rsidR="002829DA" w:rsidRPr="008F570C" w:rsidRDefault="002829DA" w:rsidP="00396142">
            <w:pPr>
              <w:rPr>
                <w:rFonts w:ascii="Arial Narrow" w:hAnsi="Arial Narrow" w:cs="Arial Narrow"/>
                <w:color w:val="000000"/>
              </w:rPr>
            </w:pPr>
            <w:r>
              <w:rPr>
                <w:lang w:eastAsia="en-GB"/>
              </w:rPr>
              <w:t>Evaluate the implications</w:t>
            </w:r>
            <w:r w:rsidRPr="00171E57">
              <w:rPr>
                <w:lang w:eastAsia="en-GB"/>
              </w:rPr>
              <w:t xml:space="preserve"> the competitive environment </w:t>
            </w:r>
            <w:r>
              <w:rPr>
                <w:lang w:eastAsia="en-GB"/>
              </w:rPr>
              <w:t>has for the organisations prices and financial performance.</w:t>
            </w:r>
          </w:p>
        </w:tc>
        <w:tc>
          <w:tcPr>
            <w:tcW w:w="2504" w:type="dxa"/>
            <w:gridSpan w:val="2"/>
          </w:tcPr>
          <w:p w14:paraId="6900D4F3" w14:textId="77777777" w:rsidR="002829DA" w:rsidRPr="008F570C" w:rsidRDefault="002829DA" w:rsidP="00D924C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00D4F4" w14:textId="77777777" w:rsidR="002829DA" w:rsidRPr="008F570C" w:rsidRDefault="002829DA" w:rsidP="00D924C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900D4F5" w14:textId="77777777" w:rsidR="002829DA" w:rsidRPr="008F570C" w:rsidRDefault="002829DA" w:rsidP="00D924C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6900D4F6" w14:textId="77777777" w:rsidR="002829DA" w:rsidRPr="008F570C" w:rsidRDefault="002829DA" w:rsidP="0005312C">
            <w:pPr>
              <w:spacing w:line="216" w:lineRule="auto"/>
              <w:jc w:val="center"/>
              <w:rPr>
                <w:rFonts w:ascii="Arial Narrow" w:hAnsi="Arial Narrow" w:cs="Arial Narrow"/>
                <w:color w:val="000000"/>
                <w:sz w:val="18"/>
                <w:szCs w:val="18"/>
              </w:rPr>
            </w:pPr>
          </w:p>
          <w:p w14:paraId="6900D4F7" w14:textId="77777777" w:rsidR="002829DA" w:rsidRPr="008F570C" w:rsidRDefault="002829DA" w:rsidP="0005312C">
            <w:pPr>
              <w:spacing w:line="216" w:lineRule="auto"/>
              <w:jc w:val="center"/>
              <w:rPr>
                <w:rFonts w:ascii="Arial Narrow" w:hAnsi="Arial Narrow" w:cs="Arial Narrow"/>
                <w:color w:val="000000"/>
                <w:sz w:val="18"/>
                <w:szCs w:val="18"/>
              </w:rPr>
            </w:pPr>
          </w:p>
          <w:p w14:paraId="6900D4F8" w14:textId="77777777" w:rsidR="002829DA" w:rsidRDefault="002829DA" w:rsidP="0005312C">
            <w:pPr>
              <w:spacing w:line="216" w:lineRule="auto"/>
              <w:jc w:val="center"/>
              <w:rPr>
                <w:rFonts w:ascii="Arial Narrow" w:hAnsi="Arial Narrow" w:cs="Arial Narrow"/>
                <w:color w:val="000000"/>
                <w:sz w:val="18"/>
                <w:szCs w:val="18"/>
              </w:rPr>
            </w:pPr>
          </w:p>
          <w:p w14:paraId="6900D4F9" w14:textId="77777777" w:rsidR="002829DA" w:rsidRDefault="002829DA" w:rsidP="0005312C">
            <w:pPr>
              <w:spacing w:line="216" w:lineRule="auto"/>
              <w:jc w:val="center"/>
              <w:rPr>
                <w:rFonts w:ascii="Arial Narrow" w:hAnsi="Arial Narrow" w:cs="Arial Narrow"/>
                <w:color w:val="000000"/>
                <w:sz w:val="18"/>
                <w:szCs w:val="18"/>
              </w:rPr>
            </w:pPr>
          </w:p>
          <w:p w14:paraId="6900D4FA" w14:textId="77777777" w:rsidR="002829DA" w:rsidRDefault="002829DA" w:rsidP="0005312C">
            <w:pPr>
              <w:spacing w:line="216" w:lineRule="auto"/>
              <w:jc w:val="center"/>
              <w:rPr>
                <w:rFonts w:ascii="Arial Narrow" w:hAnsi="Arial Narrow" w:cs="Arial Narrow"/>
                <w:color w:val="000000"/>
                <w:sz w:val="18"/>
                <w:szCs w:val="18"/>
              </w:rPr>
            </w:pPr>
          </w:p>
          <w:p w14:paraId="6900D4FB" w14:textId="77777777" w:rsidR="002829DA" w:rsidRDefault="002829DA" w:rsidP="0005312C">
            <w:pPr>
              <w:spacing w:line="216" w:lineRule="auto"/>
              <w:jc w:val="center"/>
              <w:rPr>
                <w:rFonts w:ascii="Arial Narrow" w:hAnsi="Arial Narrow" w:cs="Arial Narrow"/>
                <w:color w:val="000000"/>
                <w:sz w:val="18"/>
                <w:szCs w:val="18"/>
              </w:rPr>
            </w:pPr>
          </w:p>
          <w:p w14:paraId="6900D4FC" w14:textId="77777777" w:rsidR="002829DA" w:rsidRDefault="002829DA" w:rsidP="0005312C">
            <w:pPr>
              <w:spacing w:line="216" w:lineRule="auto"/>
              <w:jc w:val="center"/>
              <w:rPr>
                <w:rFonts w:ascii="Arial Narrow" w:hAnsi="Arial Narrow" w:cs="Arial Narrow"/>
                <w:color w:val="000000"/>
                <w:sz w:val="18"/>
                <w:szCs w:val="18"/>
              </w:rPr>
            </w:pPr>
          </w:p>
          <w:p w14:paraId="6900D4FD" w14:textId="77777777" w:rsidR="002829DA" w:rsidRDefault="002829DA" w:rsidP="0005312C">
            <w:pPr>
              <w:spacing w:line="216" w:lineRule="auto"/>
              <w:jc w:val="center"/>
              <w:rPr>
                <w:rFonts w:ascii="Arial Narrow" w:hAnsi="Arial Narrow" w:cs="Arial Narrow"/>
                <w:color w:val="000000"/>
                <w:sz w:val="18"/>
                <w:szCs w:val="18"/>
              </w:rPr>
            </w:pPr>
          </w:p>
          <w:p w14:paraId="6900D4FE" w14:textId="77777777" w:rsidR="002829DA" w:rsidRDefault="002829DA" w:rsidP="0005312C">
            <w:pPr>
              <w:spacing w:line="216" w:lineRule="auto"/>
              <w:jc w:val="center"/>
              <w:rPr>
                <w:rFonts w:ascii="Arial Narrow" w:hAnsi="Arial Narrow" w:cs="Arial Narrow"/>
                <w:color w:val="000000"/>
                <w:sz w:val="18"/>
                <w:szCs w:val="18"/>
              </w:rPr>
            </w:pPr>
          </w:p>
          <w:p w14:paraId="6900D4FF" w14:textId="77777777" w:rsidR="002829DA" w:rsidRDefault="002829DA" w:rsidP="0005312C">
            <w:pPr>
              <w:spacing w:line="216" w:lineRule="auto"/>
              <w:jc w:val="center"/>
              <w:rPr>
                <w:rFonts w:ascii="Arial Narrow" w:hAnsi="Arial Narrow" w:cs="Arial Narrow"/>
                <w:color w:val="000000"/>
                <w:sz w:val="18"/>
                <w:szCs w:val="18"/>
              </w:rPr>
            </w:pPr>
          </w:p>
          <w:p w14:paraId="6900D500" w14:textId="77777777" w:rsidR="00DF0957" w:rsidRDefault="00DF0957" w:rsidP="00DF0957">
            <w:pPr>
              <w:spacing w:line="216" w:lineRule="auto"/>
              <w:rPr>
                <w:rFonts w:ascii="Arial Narrow" w:hAnsi="Arial Narrow" w:cs="Arial Narrow"/>
                <w:color w:val="000000"/>
                <w:sz w:val="18"/>
                <w:szCs w:val="18"/>
              </w:rPr>
            </w:pPr>
          </w:p>
          <w:p w14:paraId="6900D501" w14:textId="77777777" w:rsidR="002829DA" w:rsidRDefault="002829DA" w:rsidP="0005312C">
            <w:pPr>
              <w:spacing w:line="216" w:lineRule="auto"/>
              <w:jc w:val="center"/>
              <w:rPr>
                <w:rFonts w:ascii="Arial Narrow" w:hAnsi="Arial Narrow" w:cs="Arial Narrow"/>
                <w:color w:val="000000"/>
                <w:sz w:val="18"/>
                <w:szCs w:val="18"/>
              </w:rPr>
            </w:pPr>
          </w:p>
          <w:p w14:paraId="6900D502" w14:textId="77777777" w:rsidR="002829DA" w:rsidRDefault="002829DA" w:rsidP="0005312C">
            <w:pPr>
              <w:spacing w:line="216" w:lineRule="auto"/>
              <w:jc w:val="center"/>
              <w:rPr>
                <w:rFonts w:ascii="Arial Narrow" w:hAnsi="Arial Narrow" w:cs="Arial Narrow"/>
                <w:color w:val="000000"/>
                <w:sz w:val="18"/>
                <w:szCs w:val="18"/>
              </w:rPr>
            </w:pPr>
          </w:p>
          <w:p w14:paraId="6900D503" w14:textId="77777777" w:rsidR="002829DA" w:rsidRDefault="002829DA" w:rsidP="0005312C">
            <w:pPr>
              <w:spacing w:line="216" w:lineRule="auto"/>
              <w:jc w:val="center"/>
              <w:rPr>
                <w:rFonts w:ascii="Arial Narrow" w:hAnsi="Arial Narrow" w:cs="Arial Narrow"/>
                <w:color w:val="000000"/>
                <w:sz w:val="18"/>
                <w:szCs w:val="18"/>
              </w:rPr>
            </w:pPr>
          </w:p>
          <w:p w14:paraId="6900D504" w14:textId="77777777" w:rsidR="002829DA" w:rsidRPr="008F570C" w:rsidRDefault="002829DA" w:rsidP="0005312C">
            <w:pPr>
              <w:spacing w:line="216" w:lineRule="auto"/>
              <w:jc w:val="center"/>
              <w:rPr>
                <w:rFonts w:ascii="Arial Narrow" w:hAnsi="Arial Narrow" w:cs="Arial Narrow"/>
                <w:color w:val="000000"/>
                <w:sz w:val="18"/>
                <w:szCs w:val="18"/>
              </w:rPr>
            </w:pPr>
          </w:p>
          <w:p w14:paraId="6900D505" w14:textId="77777777" w:rsidR="002829DA" w:rsidRPr="008F570C" w:rsidRDefault="002829DA" w:rsidP="0005312C">
            <w:pPr>
              <w:spacing w:line="216" w:lineRule="auto"/>
              <w:jc w:val="center"/>
              <w:rPr>
                <w:rFonts w:ascii="Arial Narrow" w:hAnsi="Arial Narrow" w:cs="Arial Narrow"/>
                <w:color w:val="000000"/>
                <w:sz w:val="18"/>
                <w:szCs w:val="18"/>
              </w:rPr>
            </w:pPr>
          </w:p>
        </w:tc>
      </w:tr>
      <w:tr w:rsidR="002829DA" w:rsidRPr="008F570C" w14:paraId="6900D50E" w14:textId="77777777">
        <w:trPr>
          <w:trHeight w:val="312"/>
        </w:trPr>
        <w:tc>
          <w:tcPr>
            <w:tcW w:w="2518" w:type="dxa"/>
            <w:vMerge/>
          </w:tcPr>
          <w:p w14:paraId="6900D507" w14:textId="77777777" w:rsidR="002829DA" w:rsidRPr="007D217E" w:rsidRDefault="002829DA" w:rsidP="007D217E">
            <w:pPr>
              <w:numPr>
                <w:ilvl w:val="0"/>
                <w:numId w:val="11"/>
              </w:numPr>
              <w:rPr>
                <w:lang w:eastAsia="en-GB"/>
              </w:rPr>
            </w:pPr>
          </w:p>
        </w:tc>
        <w:tc>
          <w:tcPr>
            <w:tcW w:w="2504" w:type="dxa"/>
            <w:gridSpan w:val="2"/>
            <w:vMerge w:val="restart"/>
          </w:tcPr>
          <w:p w14:paraId="6900D508" w14:textId="77777777" w:rsidR="002829DA" w:rsidRDefault="002829DA" w:rsidP="005A2381">
            <w:pPr>
              <w:numPr>
                <w:ilvl w:val="0"/>
                <w:numId w:val="11"/>
              </w:numPr>
              <w:rPr>
                <w:sz w:val="16"/>
                <w:szCs w:val="16"/>
              </w:rPr>
            </w:pPr>
            <w:r>
              <w:rPr>
                <w:sz w:val="16"/>
                <w:szCs w:val="16"/>
              </w:rPr>
              <w:t>The implications of</w:t>
            </w:r>
            <w:r w:rsidRPr="001C0AAA">
              <w:rPr>
                <w:sz w:val="16"/>
                <w:szCs w:val="16"/>
              </w:rPr>
              <w:t xml:space="preserve"> the competitive environment on the organisation’s prices and financial performance are not evaluated, </w:t>
            </w:r>
            <w:r>
              <w:rPr>
                <w:sz w:val="16"/>
                <w:szCs w:val="16"/>
              </w:rPr>
              <w:t xml:space="preserve">or the implications for the organisation’s prices </w:t>
            </w:r>
            <w:r w:rsidRPr="001C0AAA">
              <w:rPr>
                <w:b/>
                <w:bCs/>
                <w:i/>
                <w:iCs/>
                <w:sz w:val="16"/>
                <w:szCs w:val="16"/>
              </w:rPr>
              <w:t>or</w:t>
            </w:r>
            <w:r>
              <w:rPr>
                <w:sz w:val="16"/>
                <w:szCs w:val="16"/>
              </w:rPr>
              <w:t xml:space="preserve"> financial performance are evaluated but not both, or implications are </w:t>
            </w:r>
            <w:r w:rsidRPr="001C0AAA">
              <w:rPr>
                <w:sz w:val="16"/>
                <w:szCs w:val="16"/>
              </w:rPr>
              <w:t>merely listed or described with no evaluation to provide a conclusion or recommendations</w:t>
            </w:r>
            <w:r>
              <w:rPr>
                <w:sz w:val="16"/>
                <w:szCs w:val="16"/>
              </w:rPr>
              <w:t xml:space="preserve"> as to their impact on the </w:t>
            </w:r>
            <w:r w:rsidRPr="001C0AAA">
              <w:rPr>
                <w:sz w:val="16"/>
                <w:szCs w:val="16"/>
              </w:rPr>
              <w:t>organisation’s prices and financial performance</w:t>
            </w:r>
            <w:r>
              <w:rPr>
                <w:sz w:val="16"/>
                <w:szCs w:val="16"/>
              </w:rPr>
              <w:t xml:space="preserve"> </w:t>
            </w:r>
          </w:p>
          <w:p w14:paraId="6900D509" w14:textId="77777777" w:rsidR="002829DA" w:rsidRPr="005A2381" w:rsidRDefault="002829DA" w:rsidP="00A46D0A">
            <w:pPr>
              <w:ind w:left="360"/>
              <w:rPr>
                <w:sz w:val="16"/>
                <w:szCs w:val="16"/>
              </w:rPr>
            </w:pPr>
          </w:p>
        </w:tc>
        <w:tc>
          <w:tcPr>
            <w:tcW w:w="2504" w:type="dxa"/>
            <w:gridSpan w:val="3"/>
            <w:vMerge w:val="restart"/>
          </w:tcPr>
          <w:p w14:paraId="6900D50A" w14:textId="77777777" w:rsidR="002829DA" w:rsidRPr="005A2381" w:rsidRDefault="002829DA" w:rsidP="005A2381">
            <w:pPr>
              <w:numPr>
                <w:ilvl w:val="0"/>
                <w:numId w:val="11"/>
              </w:numPr>
              <w:rPr>
                <w:sz w:val="16"/>
                <w:szCs w:val="16"/>
              </w:rPr>
            </w:pPr>
            <w:r>
              <w:rPr>
                <w:sz w:val="16"/>
                <w:szCs w:val="16"/>
              </w:rPr>
              <w:t>The implications of</w:t>
            </w:r>
            <w:r w:rsidRPr="00322547">
              <w:rPr>
                <w:sz w:val="16"/>
                <w:szCs w:val="16"/>
              </w:rPr>
              <w:t xml:space="preserve"> the competitive environment on the organisation’s prices and financial performance are </w:t>
            </w:r>
            <w:r>
              <w:rPr>
                <w:sz w:val="16"/>
                <w:szCs w:val="16"/>
              </w:rPr>
              <w:t xml:space="preserve">correctly and appropriately </w:t>
            </w:r>
            <w:r w:rsidRPr="00322547">
              <w:rPr>
                <w:sz w:val="16"/>
                <w:szCs w:val="16"/>
              </w:rPr>
              <w:t>evaluated</w:t>
            </w:r>
            <w:r>
              <w:rPr>
                <w:sz w:val="16"/>
                <w:szCs w:val="16"/>
              </w:rPr>
              <w:t xml:space="preserve"> </w:t>
            </w:r>
            <w:r w:rsidRPr="00322547">
              <w:rPr>
                <w:sz w:val="16"/>
                <w:szCs w:val="16"/>
              </w:rPr>
              <w:t>to provide a conclusion or recommendations as to their impact on the organisation’s prices and financial performance</w:t>
            </w:r>
            <w:r>
              <w:rPr>
                <w:sz w:val="16"/>
                <w:szCs w:val="16"/>
              </w:rPr>
              <w:t>, although the evidence base for the evaluation is limited</w:t>
            </w:r>
            <w:r w:rsidRPr="00322547">
              <w:rPr>
                <w:sz w:val="16"/>
                <w:szCs w:val="16"/>
              </w:rPr>
              <w:t xml:space="preserve"> </w:t>
            </w:r>
          </w:p>
        </w:tc>
        <w:tc>
          <w:tcPr>
            <w:tcW w:w="2505" w:type="dxa"/>
            <w:gridSpan w:val="4"/>
            <w:vMerge w:val="restart"/>
          </w:tcPr>
          <w:p w14:paraId="6900D50B" w14:textId="77777777" w:rsidR="002829DA" w:rsidRPr="00322547" w:rsidRDefault="002829DA" w:rsidP="005A2381">
            <w:pPr>
              <w:numPr>
                <w:ilvl w:val="0"/>
                <w:numId w:val="11"/>
              </w:numPr>
              <w:rPr>
                <w:sz w:val="16"/>
                <w:szCs w:val="16"/>
              </w:rPr>
            </w:pPr>
            <w:r>
              <w:rPr>
                <w:sz w:val="16"/>
                <w:szCs w:val="16"/>
              </w:rPr>
              <w:t>The implications of</w:t>
            </w:r>
            <w:r w:rsidRPr="00322547">
              <w:rPr>
                <w:sz w:val="16"/>
                <w:szCs w:val="16"/>
              </w:rPr>
              <w:t xml:space="preserve"> the competitive environment on the organisation’s prices and financial performance are </w:t>
            </w:r>
            <w:r>
              <w:rPr>
                <w:sz w:val="16"/>
                <w:szCs w:val="16"/>
              </w:rPr>
              <w:t xml:space="preserve">correctly and appropriately </w:t>
            </w:r>
            <w:r w:rsidRPr="00322547">
              <w:rPr>
                <w:sz w:val="16"/>
                <w:szCs w:val="16"/>
              </w:rPr>
              <w:t>evaluated</w:t>
            </w:r>
            <w:r>
              <w:rPr>
                <w:sz w:val="16"/>
                <w:szCs w:val="16"/>
              </w:rPr>
              <w:t xml:space="preserve"> </w:t>
            </w:r>
            <w:r w:rsidRPr="00322547">
              <w:rPr>
                <w:sz w:val="16"/>
                <w:szCs w:val="16"/>
              </w:rPr>
              <w:t>to provide a conclusion or recommendations as to their impact on the organisation’s prices and financial performance</w:t>
            </w:r>
            <w:r>
              <w:rPr>
                <w:sz w:val="16"/>
                <w:szCs w:val="16"/>
              </w:rPr>
              <w:t xml:space="preserve"> using a wide and objective evidence base</w:t>
            </w:r>
          </w:p>
          <w:p w14:paraId="6900D50C" w14:textId="77777777" w:rsidR="002829DA" w:rsidRPr="008F570C" w:rsidRDefault="002829DA" w:rsidP="00A46D0A">
            <w:pPr>
              <w:tabs>
                <w:tab w:val="left" w:pos="34"/>
              </w:tabs>
              <w:spacing w:line="216" w:lineRule="auto"/>
              <w:ind w:left="360"/>
              <w:jc w:val="left"/>
              <w:rPr>
                <w:rFonts w:ascii="Arial Narrow" w:hAnsi="Arial Narrow" w:cs="Arial Narrow"/>
                <w:color w:val="000000"/>
                <w:sz w:val="18"/>
                <w:szCs w:val="18"/>
              </w:rPr>
            </w:pPr>
          </w:p>
        </w:tc>
        <w:tc>
          <w:tcPr>
            <w:tcW w:w="3145" w:type="dxa"/>
            <w:gridSpan w:val="3"/>
            <w:vMerge/>
            <w:vAlign w:val="center"/>
          </w:tcPr>
          <w:p w14:paraId="6900D50D" w14:textId="77777777" w:rsidR="002829DA" w:rsidRPr="008F570C" w:rsidRDefault="002829DA" w:rsidP="0005312C">
            <w:pPr>
              <w:spacing w:line="216" w:lineRule="auto"/>
              <w:jc w:val="center"/>
              <w:rPr>
                <w:rFonts w:ascii="Arial Narrow" w:hAnsi="Arial Narrow" w:cs="Arial Narrow"/>
                <w:color w:val="000000"/>
                <w:sz w:val="18"/>
                <w:szCs w:val="18"/>
              </w:rPr>
            </w:pPr>
          </w:p>
        </w:tc>
      </w:tr>
      <w:tr w:rsidR="002829DA" w:rsidRPr="008F570C" w14:paraId="6900D516" w14:textId="77777777">
        <w:trPr>
          <w:trHeight w:val="312"/>
        </w:trPr>
        <w:tc>
          <w:tcPr>
            <w:tcW w:w="2518" w:type="dxa"/>
            <w:vMerge/>
          </w:tcPr>
          <w:p w14:paraId="6900D50F" w14:textId="77777777" w:rsidR="002829DA" w:rsidRPr="008F570C" w:rsidRDefault="002829DA" w:rsidP="0005312C">
            <w:pPr>
              <w:spacing w:line="216" w:lineRule="auto"/>
              <w:jc w:val="left"/>
              <w:rPr>
                <w:rFonts w:ascii="Arial Narrow" w:hAnsi="Arial Narrow" w:cs="Arial Narrow"/>
                <w:color w:val="000000"/>
                <w:sz w:val="22"/>
                <w:szCs w:val="22"/>
              </w:rPr>
            </w:pPr>
          </w:p>
        </w:tc>
        <w:tc>
          <w:tcPr>
            <w:tcW w:w="2504" w:type="dxa"/>
            <w:gridSpan w:val="2"/>
            <w:vMerge/>
          </w:tcPr>
          <w:p w14:paraId="6900D510" w14:textId="77777777" w:rsidR="002829DA" w:rsidRPr="008F570C" w:rsidRDefault="002829D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00D511" w14:textId="77777777" w:rsidR="002829DA" w:rsidRPr="008F570C" w:rsidRDefault="002829D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900D512" w14:textId="77777777" w:rsidR="002829DA" w:rsidRPr="008F570C" w:rsidRDefault="002829D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00D513" w14:textId="77777777" w:rsidR="002829DA" w:rsidRPr="008F570C" w:rsidRDefault="002829DA"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900D514" w14:textId="77777777" w:rsidR="002829DA" w:rsidRPr="008F570C" w:rsidRDefault="002829DA"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900D515" w14:textId="77777777" w:rsidR="002829DA" w:rsidRPr="008F570C" w:rsidRDefault="002829D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6900D51B" w14:textId="77777777">
        <w:trPr>
          <w:trHeight w:val="312"/>
        </w:trPr>
        <w:tc>
          <w:tcPr>
            <w:tcW w:w="6588" w:type="dxa"/>
            <w:gridSpan w:val="5"/>
          </w:tcPr>
          <w:p w14:paraId="6900D517" w14:textId="77777777" w:rsidR="0071580E" w:rsidRPr="008F570C" w:rsidRDefault="00396142"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6900D518"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900D519" w14:textId="77777777" w:rsidR="0071580E" w:rsidRPr="008F570C" w:rsidRDefault="0071580E" w:rsidP="0005312C">
            <w:pPr>
              <w:spacing w:line="216" w:lineRule="auto"/>
              <w:jc w:val="left"/>
              <w:rPr>
                <w:rFonts w:ascii="Arial Narrow" w:hAnsi="Arial Narrow" w:cs="Arial Narrow"/>
                <w:color w:val="000000"/>
              </w:rPr>
            </w:pPr>
          </w:p>
          <w:p w14:paraId="6900D51A"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6900D520" w14:textId="77777777">
        <w:trPr>
          <w:trHeight w:val="312"/>
        </w:trPr>
        <w:tc>
          <w:tcPr>
            <w:tcW w:w="9606" w:type="dxa"/>
            <w:gridSpan w:val="9"/>
          </w:tcPr>
          <w:p w14:paraId="6900D51C"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6900D51D" w14:textId="77777777" w:rsidR="00B21E4F" w:rsidRPr="008F570C" w:rsidRDefault="00B21E4F" w:rsidP="0048263A">
            <w:pPr>
              <w:jc w:val="center"/>
              <w:rPr>
                <w:rFonts w:ascii="Arial Narrow" w:hAnsi="Arial Narrow" w:cs="Arial Narrow"/>
                <w:b/>
                <w:bCs/>
                <w:color w:val="000000"/>
              </w:rPr>
            </w:pPr>
          </w:p>
          <w:p w14:paraId="6900D51E"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6900D51F"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396142">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396142" w14:paraId="6900D523" w14:textId="77777777" w:rsidTr="00396142">
        <w:trPr>
          <w:trHeight w:val="312"/>
        </w:trPr>
        <w:tc>
          <w:tcPr>
            <w:tcW w:w="6588" w:type="dxa"/>
            <w:gridSpan w:val="2"/>
            <w:shd w:val="clear" w:color="auto" w:fill="E0E0E0"/>
            <w:vAlign w:val="center"/>
          </w:tcPr>
          <w:p w14:paraId="6900D521" w14:textId="77777777" w:rsidR="00396142" w:rsidRDefault="00396142">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6900D522" w14:textId="77777777" w:rsidR="00396142" w:rsidRDefault="00396142">
            <w:pPr>
              <w:jc w:val="center"/>
              <w:rPr>
                <w:rFonts w:ascii="Arial Narrow" w:hAnsi="Arial Narrow" w:cs="Arial Narrow"/>
                <w:b/>
                <w:bCs/>
                <w:color w:val="000000"/>
              </w:rPr>
            </w:pPr>
            <w:r>
              <w:rPr>
                <w:rFonts w:ascii="Arial Narrow" w:hAnsi="Arial Narrow" w:cs="Arial Narrow"/>
                <w:b/>
                <w:bCs/>
                <w:color w:val="000000"/>
              </w:rPr>
              <w:t>Quality Assurance Use</w:t>
            </w:r>
          </w:p>
        </w:tc>
      </w:tr>
      <w:tr w:rsidR="00396142" w14:paraId="6900D52C" w14:textId="77777777" w:rsidTr="00396142">
        <w:trPr>
          <w:trHeight w:val="312"/>
        </w:trPr>
        <w:tc>
          <w:tcPr>
            <w:tcW w:w="3294" w:type="dxa"/>
            <w:vAlign w:val="center"/>
          </w:tcPr>
          <w:p w14:paraId="6900D524" w14:textId="77777777" w:rsidR="00396142" w:rsidRDefault="00396142">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900D525" w14:textId="77777777" w:rsidR="00396142" w:rsidRDefault="00396142">
            <w:pPr>
              <w:jc w:val="left"/>
              <w:rPr>
                <w:rFonts w:ascii="Arial Narrow" w:hAnsi="Arial Narrow" w:cs="Arial Narrow"/>
                <w:b/>
                <w:bCs/>
                <w:color w:val="000000"/>
              </w:rPr>
            </w:pPr>
            <w:r>
              <w:rPr>
                <w:rFonts w:ascii="Arial Narrow" w:hAnsi="Arial Narrow" w:cs="Arial Narrow"/>
                <w:b/>
                <w:bCs/>
                <w:color w:val="000000"/>
              </w:rPr>
              <w:t>Signature of Assessor:</w:t>
            </w:r>
          </w:p>
          <w:p w14:paraId="6900D526" w14:textId="77777777" w:rsidR="00396142" w:rsidRDefault="00396142">
            <w:pPr>
              <w:jc w:val="left"/>
              <w:rPr>
                <w:rFonts w:ascii="Arial Narrow" w:hAnsi="Arial Narrow" w:cs="Arial Narrow"/>
                <w:b/>
                <w:bCs/>
                <w:color w:val="000000"/>
              </w:rPr>
            </w:pPr>
          </w:p>
          <w:p w14:paraId="6900D527" w14:textId="77777777" w:rsidR="00396142" w:rsidRDefault="00396142">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6900D528" w14:textId="77777777" w:rsidR="00396142" w:rsidRDefault="00396142">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900D529" w14:textId="77777777" w:rsidR="00396142" w:rsidRDefault="00396142">
            <w:pPr>
              <w:jc w:val="left"/>
              <w:rPr>
                <w:rFonts w:ascii="Arial Narrow" w:hAnsi="Arial Narrow" w:cs="Arial Narrow"/>
                <w:b/>
                <w:bCs/>
              </w:rPr>
            </w:pPr>
            <w:r>
              <w:rPr>
                <w:rFonts w:ascii="Arial Narrow" w:hAnsi="Arial Narrow" w:cs="Arial Narrow"/>
                <w:b/>
                <w:bCs/>
              </w:rPr>
              <w:t>Signature of QA:</w:t>
            </w:r>
          </w:p>
          <w:p w14:paraId="6900D52A" w14:textId="77777777" w:rsidR="00396142" w:rsidRDefault="00396142">
            <w:pPr>
              <w:jc w:val="left"/>
              <w:rPr>
                <w:rFonts w:ascii="Arial Narrow" w:hAnsi="Arial Narrow" w:cs="Arial Narrow"/>
                <w:b/>
                <w:bCs/>
              </w:rPr>
            </w:pPr>
          </w:p>
          <w:p w14:paraId="6900D52B" w14:textId="77777777" w:rsidR="00396142" w:rsidRDefault="00396142">
            <w:pPr>
              <w:jc w:val="left"/>
              <w:rPr>
                <w:rFonts w:ascii="Arial Narrow" w:hAnsi="Arial Narrow" w:cs="Arial Narrow"/>
                <w:b/>
                <w:bCs/>
                <w:color w:val="000000"/>
              </w:rPr>
            </w:pPr>
            <w:r>
              <w:rPr>
                <w:rFonts w:ascii="Arial Narrow" w:hAnsi="Arial Narrow" w:cs="Arial Narrow"/>
                <w:b/>
                <w:bCs/>
              </w:rPr>
              <w:t>Date of QA check:</w:t>
            </w:r>
          </w:p>
        </w:tc>
      </w:tr>
    </w:tbl>
    <w:p w14:paraId="6900D52D"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D6B07" w14:textId="77777777" w:rsidR="00367A44" w:rsidRDefault="00367A44" w:rsidP="00367A44">
      <w:r>
        <w:separator/>
      </w:r>
    </w:p>
  </w:endnote>
  <w:endnote w:type="continuationSeparator" w:id="0">
    <w:p w14:paraId="73D703B1" w14:textId="77777777" w:rsidR="00367A44" w:rsidRDefault="00367A44" w:rsidP="0036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F78D5" w14:textId="77777777" w:rsidR="00367A44" w:rsidRPr="00C32F3C" w:rsidRDefault="00367A44" w:rsidP="00367A44">
    <w:pPr>
      <w:pStyle w:val="Footer"/>
      <w:rPr>
        <w:sz w:val="20"/>
        <w:szCs w:val="20"/>
      </w:rPr>
    </w:pPr>
    <w:r w:rsidRPr="00C32F3C">
      <w:rPr>
        <w:sz w:val="20"/>
        <w:szCs w:val="20"/>
      </w:rPr>
      <w:t>Awarded by City &amp; Guilds</w:t>
    </w:r>
  </w:p>
  <w:p w14:paraId="5E3B58F2" w14:textId="77777777" w:rsidR="00367A44" w:rsidRPr="008A78ED" w:rsidRDefault="00367A44" w:rsidP="00367A44">
    <w:pPr>
      <w:ind w:left="-142" w:right="-720" w:firstLine="142"/>
      <w:rPr>
        <w:rFonts w:ascii="Arial Narrow" w:hAnsi="Arial Narrow" w:cs="Arial Narrow"/>
        <w:b/>
        <w:bCs/>
        <w:color w:val="000000"/>
        <w:sz w:val="24"/>
        <w:szCs w:val="24"/>
      </w:rPr>
    </w:pPr>
    <w:r w:rsidRPr="00AE7FDB">
      <w:rPr>
        <w:bCs/>
        <w:color w:val="000000"/>
        <w:sz w:val="20"/>
        <w:szCs w:val="20"/>
      </w:rPr>
      <w:t xml:space="preserve">Mark sheet – </w:t>
    </w:r>
    <w:r>
      <w:rPr>
        <w:bCs/>
        <w:color w:val="000000"/>
        <w:sz w:val="20"/>
        <w:szCs w:val="20"/>
      </w:rPr>
      <w:t>U</w:t>
    </w:r>
    <w:r w:rsidRPr="008A78ED">
      <w:rPr>
        <w:bCs/>
        <w:sz w:val="20"/>
        <w:szCs w:val="20"/>
      </w:rPr>
      <w:t>nderstanding the economics of the marketplace</w:t>
    </w:r>
  </w:p>
  <w:p w14:paraId="25D02664" w14:textId="77777777" w:rsidR="00367A44" w:rsidRPr="008A78ED" w:rsidRDefault="00367A44" w:rsidP="00367A44">
    <w:pPr>
      <w:pStyle w:val="Footer"/>
      <w:rPr>
        <w:sz w:val="20"/>
        <w:szCs w:val="20"/>
      </w:rPr>
    </w:pPr>
    <w:r w:rsidRPr="00C32F3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2</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944E" w14:textId="77777777" w:rsidR="00367A44" w:rsidRDefault="00367A44" w:rsidP="00367A44">
      <w:r>
        <w:separator/>
      </w:r>
    </w:p>
  </w:footnote>
  <w:footnote w:type="continuationSeparator" w:id="0">
    <w:p w14:paraId="731F9EB8" w14:textId="77777777" w:rsidR="00367A44" w:rsidRDefault="00367A44" w:rsidP="00367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F8472" w14:textId="196D3C24" w:rsidR="00367A44" w:rsidRDefault="00367A44">
    <w:pPr>
      <w:pStyle w:val="Header"/>
    </w:pPr>
    <w:r>
      <w:rPr>
        <w:noProof/>
        <w:lang w:eastAsia="en-GB"/>
      </w:rPr>
      <w:drawing>
        <wp:anchor distT="0" distB="0" distL="114300" distR="114300" simplePos="0" relativeHeight="251659264" behindDoc="0" locked="0" layoutInCell="1" allowOverlap="1" wp14:anchorId="0EA8DFC3" wp14:editId="1919DAE1">
          <wp:simplePos x="0" y="0"/>
          <wp:positionH relativeFrom="column">
            <wp:posOffset>7352778</wp:posOffset>
          </wp:positionH>
          <wp:positionV relativeFrom="paragraph">
            <wp:posOffset>-113648</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3E12D8B"/>
    <w:multiLevelType w:val="hybridMultilevel"/>
    <w:tmpl w:val="CE680E4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54867FB"/>
    <w:multiLevelType w:val="hybridMultilevel"/>
    <w:tmpl w:val="8F66E68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AA81B7F"/>
    <w:multiLevelType w:val="hybridMultilevel"/>
    <w:tmpl w:val="01AA198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60C40F50"/>
    <w:multiLevelType w:val="hybridMultilevel"/>
    <w:tmpl w:val="4984BDB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6F752F78"/>
    <w:multiLevelType w:val="hybridMultilevel"/>
    <w:tmpl w:val="3CF4D29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4"/>
  </w:num>
  <w:num w:numId="4">
    <w:abstractNumId w:val="6"/>
  </w:num>
  <w:num w:numId="5">
    <w:abstractNumId w:val="5"/>
  </w:num>
  <w:num w:numId="6">
    <w:abstractNumId w:val="11"/>
  </w:num>
  <w:num w:numId="7">
    <w:abstractNumId w:val="12"/>
  </w:num>
  <w:num w:numId="8">
    <w:abstractNumId w:val="8"/>
  </w:num>
  <w:num w:numId="9">
    <w:abstractNumId w:val="9"/>
  </w:num>
  <w:num w:numId="10">
    <w:abstractNumId w:val="3"/>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4586B"/>
    <w:rsid w:val="001717E6"/>
    <w:rsid w:val="00171E57"/>
    <w:rsid w:val="00174405"/>
    <w:rsid w:val="00187B35"/>
    <w:rsid w:val="00196983"/>
    <w:rsid w:val="001A731D"/>
    <w:rsid w:val="001B08DB"/>
    <w:rsid w:val="001C0AAA"/>
    <w:rsid w:val="002829DA"/>
    <w:rsid w:val="002A7914"/>
    <w:rsid w:val="00317A5A"/>
    <w:rsid w:val="00322547"/>
    <w:rsid w:val="003368EB"/>
    <w:rsid w:val="00367A44"/>
    <w:rsid w:val="00371CE3"/>
    <w:rsid w:val="00390DDE"/>
    <w:rsid w:val="00390F8A"/>
    <w:rsid w:val="00396142"/>
    <w:rsid w:val="003A0A18"/>
    <w:rsid w:val="003B358D"/>
    <w:rsid w:val="003C592C"/>
    <w:rsid w:val="003D0952"/>
    <w:rsid w:val="003D4AFD"/>
    <w:rsid w:val="00463264"/>
    <w:rsid w:val="0048263A"/>
    <w:rsid w:val="00483726"/>
    <w:rsid w:val="00486ED1"/>
    <w:rsid w:val="004D22FD"/>
    <w:rsid w:val="004D2C05"/>
    <w:rsid w:val="005A2381"/>
    <w:rsid w:val="005C37DA"/>
    <w:rsid w:val="005D3AC0"/>
    <w:rsid w:val="00611975"/>
    <w:rsid w:val="006711F1"/>
    <w:rsid w:val="006851D6"/>
    <w:rsid w:val="006908B4"/>
    <w:rsid w:val="006B6C77"/>
    <w:rsid w:val="006F7FEB"/>
    <w:rsid w:val="0071580E"/>
    <w:rsid w:val="00723A0B"/>
    <w:rsid w:val="007270C2"/>
    <w:rsid w:val="00750ED9"/>
    <w:rsid w:val="007A2661"/>
    <w:rsid w:val="007B45EB"/>
    <w:rsid w:val="007D217E"/>
    <w:rsid w:val="007D2D6C"/>
    <w:rsid w:val="007E60CC"/>
    <w:rsid w:val="008136C5"/>
    <w:rsid w:val="00824411"/>
    <w:rsid w:val="0084196B"/>
    <w:rsid w:val="008B2022"/>
    <w:rsid w:val="008B3B76"/>
    <w:rsid w:val="008C5CED"/>
    <w:rsid w:val="008D7D1C"/>
    <w:rsid w:val="008F570C"/>
    <w:rsid w:val="00933A65"/>
    <w:rsid w:val="00967494"/>
    <w:rsid w:val="00983F18"/>
    <w:rsid w:val="009967C4"/>
    <w:rsid w:val="009E01ED"/>
    <w:rsid w:val="00A0382E"/>
    <w:rsid w:val="00A0624C"/>
    <w:rsid w:val="00A15ED5"/>
    <w:rsid w:val="00A235B9"/>
    <w:rsid w:val="00A46D0A"/>
    <w:rsid w:val="00A47DE1"/>
    <w:rsid w:val="00A6386C"/>
    <w:rsid w:val="00A70E5D"/>
    <w:rsid w:val="00A80EA6"/>
    <w:rsid w:val="00B176AB"/>
    <w:rsid w:val="00B1787D"/>
    <w:rsid w:val="00B21E4F"/>
    <w:rsid w:val="00B46D45"/>
    <w:rsid w:val="00BC4558"/>
    <w:rsid w:val="00BE6420"/>
    <w:rsid w:val="00C47E88"/>
    <w:rsid w:val="00C64C3F"/>
    <w:rsid w:val="00D57E3B"/>
    <w:rsid w:val="00D924C6"/>
    <w:rsid w:val="00DA63B6"/>
    <w:rsid w:val="00DC29E9"/>
    <w:rsid w:val="00DF0957"/>
    <w:rsid w:val="00DF5554"/>
    <w:rsid w:val="00E06530"/>
    <w:rsid w:val="00E251C1"/>
    <w:rsid w:val="00E5054D"/>
    <w:rsid w:val="00E7594A"/>
    <w:rsid w:val="00E806B7"/>
    <w:rsid w:val="00E94F2E"/>
    <w:rsid w:val="00EB1038"/>
    <w:rsid w:val="00EC1217"/>
    <w:rsid w:val="00EC6163"/>
    <w:rsid w:val="00F10FED"/>
    <w:rsid w:val="00F12E20"/>
    <w:rsid w:val="00F433D0"/>
    <w:rsid w:val="00FE5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0D42E"/>
  <w14:defaultImageDpi w14:val="0"/>
  <w15:docId w15:val="{DBF203E0-86E0-4B00-8479-F800A2AE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396142"/>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A44"/>
    <w:pPr>
      <w:tabs>
        <w:tab w:val="center" w:pos="4513"/>
        <w:tab w:val="right" w:pos="9026"/>
      </w:tabs>
    </w:pPr>
  </w:style>
  <w:style w:type="character" w:customStyle="1" w:styleId="HeaderChar">
    <w:name w:val="Header Char"/>
    <w:basedOn w:val="DefaultParagraphFont"/>
    <w:link w:val="Header"/>
    <w:uiPriority w:val="99"/>
    <w:rsid w:val="00367A44"/>
    <w:rPr>
      <w:rFonts w:ascii="Arial" w:hAnsi="Arial" w:cs="Arial"/>
      <w:lang w:eastAsia="en-US"/>
    </w:rPr>
  </w:style>
  <w:style w:type="paragraph" w:styleId="Footer">
    <w:name w:val="footer"/>
    <w:basedOn w:val="Normal"/>
    <w:link w:val="FooterChar"/>
    <w:uiPriority w:val="99"/>
    <w:unhideWhenUsed/>
    <w:rsid w:val="00367A44"/>
    <w:pPr>
      <w:tabs>
        <w:tab w:val="center" w:pos="4513"/>
        <w:tab w:val="right" w:pos="9026"/>
      </w:tabs>
    </w:pPr>
  </w:style>
  <w:style w:type="character" w:customStyle="1" w:styleId="FooterChar">
    <w:name w:val="Footer Char"/>
    <w:basedOn w:val="DefaultParagraphFont"/>
    <w:link w:val="Footer"/>
    <w:uiPriority w:val="99"/>
    <w:rsid w:val="00367A4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69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510</Value>
      <Value>616</Value>
      <Value>615</Value>
      <Value>614</Value>
      <Value>613</Value>
      <Value>612</Value>
      <Value>611</Value>
      <Value>610</Value>
      <Value>1465</Value>
      <Value>1464</Value>
      <Value>1463</Value>
      <Value>1026</Value>
      <Value>1012</Value>
      <Value>1011</Value>
      <Value>1010</Value>
      <Value>1009</Value>
      <Value>1007</Value>
      <Value>1006</Value>
      <Value>1005</Value>
      <Value>731</Value>
      <Value>135</Value>
      <Value>134</Value>
      <Value>665</Value>
      <Value>126</Value>
      <Value>125</Value>
      <Value>124</Value>
      <Value>1727</Value>
      <Value>1726</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8605-424</TermName>
          <TermId xmlns="http://schemas.microsoft.com/office/infopath/2007/PartnerControls">02b89282-a999-4b85-a03e-88d9ecbe1bcb</TermId>
        </TermInfo>
        <TermInfo xmlns="http://schemas.microsoft.com/office/infopath/2007/PartnerControls">
          <TermName xmlns="http://schemas.microsoft.com/office/infopath/2007/PartnerControls">8607-424</TermName>
          <TermId xmlns="http://schemas.microsoft.com/office/infopath/2007/PartnerControls">bd6d47ac-e52e-485a-af11-e2267404f588</TermId>
        </TermInfo>
        <TermInfo xmlns="http://schemas.microsoft.com/office/infopath/2007/PartnerControls">
          <TermName xmlns="http://schemas.microsoft.com/office/infopath/2007/PartnerControls">8610-424</TermName>
          <TermId xmlns="http://schemas.microsoft.com/office/infopath/2007/PartnerControls">28e4809b-0e73-40d6-842f-6b2cb1cd5cca</TermId>
        </TermInfo>
        <TermInfo xmlns="http://schemas.microsoft.com/office/infopath/2007/PartnerControls">
          <TermName xmlns="http://schemas.microsoft.com/office/infopath/2007/PartnerControls">8625-424</TermName>
          <TermId xmlns="http://schemas.microsoft.com/office/infopath/2007/PartnerControls">252cad43-bde8-4943-a7fc-028d0bf4925f</TermId>
        </TermInfo>
        <TermInfo xmlns="http://schemas.microsoft.com/office/infopath/2007/PartnerControls">
          <TermName xmlns="http://schemas.microsoft.com/office/infopath/2007/PartnerControls">8816-724</TermName>
          <TermId xmlns="http://schemas.microsoft.com/office/infopath/2007/PartnerControls">9e32043c-e62c-4864-bed4-4fc69c997ba1</TermId>
        </TermInfo>
        <TermInfo xmlns="http://schemas.microsoft.com/office/infopath/2007/PartnerControls">
          <TermName xmlns="http://schemas.microsoft.com/office/infopath/2007/PartnerControls">8817-724</TermName>
          <TermId xmlns="http://schemas.microsoft.com/office/infopath/2007/PartnerControls">6b22dd8c-d251-4387-9286-991ee709034e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19976-9679-4617-8E00-D153A48511EA}"/>
</file>

<file path=customXml/itemProps2.xml><?xml version="1.0" encoding="utf-8"?>
<ds:datastoreItem xmlns:ds="http://schemas.openxmlformats.org/officeDocument/2006/customXml" ds:itemID="{E94A48B2-38BE-4EE4-BC71-905D90EB2B33}"/>
</file>

<file path=customXml/itemProps3.xml><?xml version="1.0" encoding="utf-8"?>
<ds:datastoreItem xmlns:ds="http://schemas.openxmlformats.org/officeDocument/2006/customXml" ds:itemID="{42C86E5B-6044-4F9F-8596-5F8C02CFA1BC}"/>
</file>

<file path=docProps/app.xml><?xml version="1.0" encoding="utf-8"?>
<Properties xmlns="http://schemas.openxmlformats.org/officeDocument/2006/extended-properties" xmlns:vt="http://schemas.openxmlformats.org/officeDocument/2006/docPropsVTypes">
  <Template>Normal</Template>
  <TotalTime>2</TotalTime>
  <Pages>3</Pages>
  <Words>1283</Words>
  <Characters>6802</Characters>
  <Application>Microsoft Office Word</Application>
  <DocSecurity>0</DocSecurity>
  <Lines>453</Lines>
  <Paragraphs>141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Economics of the Marketplace</dc:title>
  <dc:creator>shalinis</dc:creator>
  <cp:lastModifiedBy>Jurgita Baleviciute</cp:lastModifiedBy>
  <cp:revision>3</cp:revision>
  <dcterms:created xsi:type="dcterms:W3CDTF">2013-02-18T10:24:00Z</dcterms:created>
  <dcterms:modified xsi:type="dcterms:W3CDTF">2017-02-16T12:26:00Z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510;#8605-424|02b89282-a999-4b85-a03e-88d9ecbe1bcb;#665;#8607-424|bd6d47ac-e52e-485a-af11-e2267404f588;#731;#8610-424|28e4809b-0e73-40d6-842f-6b2cb1cd5cca;#1026;#8625-424|252cad43-bde8-4943-a7fc-028d0bf4925f;#1726;#8816-724|9e32043c-e62c-4864-bed4-4fc69c997ba1;#1727;#8817-724|6b22dd8c-d251-4387-9286-991ee709034e</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1012;#8625-25|dbd881d4-7df3-43b1-be3a-49e493be060f;#1011;#8625-24|f7dc7cb7-23f6-46e5-aa4e-531c350337dc;#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