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99E14" w14:textId="77777777" w:rsidR="009F3197" w:rsidRDefault="009F3197" w:rsidP="009F3197">
      <w:pPr>
        <w:rPr>
          <w:b/>
          <w:sz w:val="2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20"/>
        <w:gridCol w:w="1260"/>
        <w:gridCol w:w="4454"/>
      </w:tblGrid>
      <w:tr w:rsidR="00C0485B" w14:paraId="25199E17" w14:textId="77777777">
        <w:tc>
          <w:tcPr>
            <w:tcW w:w="2808" w:type="dxa"/>
            <w:gridSpan w:val="2"/>
            <w:shd w:val="clear" w:color="auto" w:fill="99CCFF"/>
          </w:tcPr>
          <w:p w14:paraId="25199E15" w14:textId="77777777" w:rsidR="00C0485B" w:rsidRDefault="00C0485B" w:rsidP="00C0485B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714" w:type="dxa"/>
            <w:gridSpan w:val="2"/>
          </w:tcPr>
          <w:p w14:paraId="25199E16" w14:textId="77777777" w:rsidR="00C0485B" w:rsidRDefault="00D55D81" w:rsidP="00D55D81">
            <w:pPr>
              <w:pStyle w:val="TableText"/>
              <w:jc w:val="both"/>
              <w:rPr>
                <w:rFonts w:cs="Arial"/>
              </w:rPr>
            </w:pPr>
            <w:r>
              <w:rPr>
                <w:b/>
              </w:rPr>
              <w:t>Managing customer relations</w:t>
            </w:r>
          </w:p>
        </w:tc>
      </w:tr>
      <w:tr w:rsidR="00C0485B" w14:paraId="25199E1A" w14:textId="77777777">
        <w:tc>
          <w:tcPr>
            <w:tcW w:w="2808" w:type="dxa"/>
            <w:gridSpan w:val="2"/>
            <w:shd w:val="clear" w:color="auto" w:fill="99CCFF"/>
          </w:tcPr>
          <w:p w14:paraId="25199E18" w14:textId="77777777" w:rsidR="00C0485B" w:rsidRDefault="00C0485B" w:rsidP="00C0485B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714" w:type="dxa"/>
            <w:gridSpan w:val="2"/>
          </w:tcPr>
          <w:p w14:paraId="25199E19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C0485B" w14:paraId="25199E1D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99E1B" w14:textId="77777777" w:rsidR="00C0485B" w:rsidRDefault="00C0485B" w:rsidP="00C0485B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714" w:type="dxa"/>
            <w:gridSpan w:val="2"/>
            <w:tcBorders>
              <w:bottom w:val="single" w:sz="4" w:space="0" w:color="auto"/>
            </w:tcBorders>
          </w:tcPr>
          <w:p w14:paraId="25199E1C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C0485B" w14:paraId="25199E20" w14:textId="77777777">
        <w:tc>
          <w:tcPr>
            <w:tcW w:w="4068" w:type="dxa"/>
            <w:gridSpan w:val="3"/>
            <w:shd w:val="clear" w:color="auto" w:fill="99CCFF"/>
          </w:tcPr>
          <w:p w14:paraId="25199E1E" w14:textId="77777777" w:rsidR="00C0485B" w:rsidRDefault="00C0485B" w:rsidP="00C0485B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</w:p>
        </w:tc>
        <w:tc>
          <w:tcPr>
            <w:tcW w:w="4454" w:type="dxa"/>
            <w:shd w:val="clear" w:color="auto" w:fill="99CCFF"/>
          </w:tcPr>
          <w:p w14:paraId="25199E1F" w14:textId="77777777" w:rsidR="00C0485B" w:rsidRDefault="00C0485B" w:rsidP="00C0485B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</w:p>
        </w:tc>
      </w:tr>
      <w:tr w:rsidR="00C0485B" w14:paraId="25199E2B" w14:textId="77777777">
        <w:tc>
          <w:tcPr>
            <w:tcW w:w="4068" w:type="dxa"/>
            <w:gridSpan w:val="3"/>
          </w:tcPr>
          <w:p w14:paraId="25199E21" w14:textId="77777777" w:rsidR="00C0485B" w:rsidRDefault="00C0485B" w:rsidP="00C0485B">
            <w:pPr>
              <w:pStyle w:val="TableListNumber"/>
              <w:ind w:left="298" w:hanging="298"/>
              <w:rPr>
                <w:rFonts w:cs="Arial"/>
              </w:rPr>
            </w:pPr>
            <w:r>
              <w:t>Be able to use environmental scanning to find and retain customers</w:t>
            </w:r>
          </w:p>
        </w:tc>
        <w:tc>
          <w:tcPr>
            <w:tcW w:w="4454" w:type="dxa"/>
          </w:tcPr>
          <w:p w14:paraId="25199E22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1.1  Conduct an environmental scan of the business environment in which your organisation operates</w:t>
            </w:r>
          </w:p>
          <w:p w14:paraId="25199E23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4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1.2  Analyse factors that impact upon the organisation’s ability to find new customers and retain existing customers</w:t>
            </w:r>
          </w:p>
          <w:p w14:paraId="25199E25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6" w14:textId="66194F6A" w:rsidR="00C0485B" w:rsidRDefault="00031F06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1.3 Use</w:t>
            </w:r>
            <w:r w:rsidR="00C0485B">
              <w:rPr>
                <w:sz w:val="20"/>
              </w:rPr>
              <w:t xml:space="preserve"> the results of the environmental scan, to plan strategies to improve the organisations ability to find and retain customers.</w:t>
            </w:r>
          </w:p>
          <w:p w14:paraId="25199E27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8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1.4  Lead the implementation of strategies to improve the organisation’s ability to find and retain customers</w:t>
            </w:r>
          </w:p>
          <w:p w14:paraId="25199E2A" w14:textId="77777777" w:rsidR="00C0485B" w:rsidRDefault="00C0485B" w:rsidP="00C0485B">
            <w:pPr>
              <w:jc w:val="left"/>
              <w:rPr>
                <w:rFonts w:cs="Arial"/>
                <w:sz w:val="20"/>
              </w:rPr>
            </w:pPr>
            <w:bookmarkStart w:id="0" w:name="_GoBack"/>
            <w:bookmarkEnd w:id="0"/>
          </w:p>
        </w:tc>
      </w:tr>
      <w:tr w:rsidR="00C0485B" w14:paraId="25199E33" w14:textId="77777777">
        <w:tc>
          <w:tcPr>
            <w:tcW w:w="4068" w:type="dxa"/>
            <w:gridSpan w:val="3"/>
          </w:tcPr>
          <w:p w14:paraId="25199E2C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D" w14:textId="77777777" w:rsidR="00C0485B" w:rsidRDefault="00C0485B" w:rsidP="00C0485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Understand how the customer supply chain operates to meet customer requirements</w:t>
            </w:r>
          </w:p>
        </w:tc>
        <w:tc>
          <w:tcPr>
            <w:tcW w:w="4454" w:type="dxa"/>
          </w:tcPr>
          <w:p w14:paraId="25199E2E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F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2.1  Appraise the customer supply chain to identify any strengths, weaknesses, opportunities or threats</w:t>
            </w:r>
          </w:p>
          <w:p w14:paraId="25199E30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31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2.2  Use the results of the audit to recommend strategies to improve your organisation’s ability to meet customer requirements</w:t>
            </w:r>
          </w:p>
          <w:p w14:paraId="25199E32" w14:textId="77777777" w:rsidR="00C0485B" w:rsidRDefault="00C0485B" w:rsidP="00C0485B">
            <w:pPr>
              <w:jc w:val="left"/>
              <w:rPr>
                <w:sz w:val="20"/>
              </w:rPr>
            </w:pPr>
          </w:p>
        </w:tc>
      </w:tr>
      <w:tr w:rsidR="00C0485B" w14:paraId="25199E36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5199E34" w14:textId="77777777" w:rsidR="00C0485B" w:rsidRDefault="00C0485B" w:rsidP="00C0485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454" w:type="dxa"/>
            <w:tcBorders>
              <w:left w:val="nil"/>
            </w:tcBorders>
            <w:shd w:val="clear" w:color="auto" w:fill="99CCFF"/>
          </w:tcPr>
          <w:p w14:paraId="25199E35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C0485B" w14:paraId="25199E39" w14:textId="77777777">
        <w:tc>
          <w:tcPr>
            <w:tcW w:w="4068" w:type="dxa"/>
            <w:gridSpan w:val="3"/>
          </w:tcPr>
          <w:p w14:paraId="25199E37" w14:textId="77777777" w:rsidR="00C0485B" w:rsidRDefault="00C0485B" w:rsidP="00C0485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454" w:type="dxa"/>
          </w:tcPr>
          <w:p w14:paraId="25199E38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>
              <w:t>To develop understanding and ability to be able to manage customer relations as required by a practising or potential middle manager</w:t>
            </w:r>
          </w:p>
        </w:tc>
      </w:tr>
      <w:tr w:rsidR="00C0485B" w14:paraId="25199E3F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99E3D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99E3E" w14:textId="77777777" w:rsidR="00C0485B" w:rsidRDefault="00C0485B" w:rsidP="00C0485B">
            <w:pPr>
              <w:pStyle w:val="TableText"/>
              <w:jc w:val="both"/>
              <w:rPr>
                <w:rFonts w:cs="Arial"/>
                <w:bCs/>
              </w:rPr>
            </w:pPr>
            <w:r w:rsidRPr="00C0485B">
              <w:t>Links to 2004 NOS:</w:t>
            </w:r>
            <w:r>
              <w:rPr>
                <w:b/>
              </w:rPr>
              <w:t xml:space="preserve">  </w:t>
            </w:r>
            <w:r>
              <w:t xml:space="preserve"> F8; F9; F11</w:t>
            </w:r>
          </w:p>
        </w:tc>
      </w:tr>
      <w:tr w:rsidR="00C0485B" w14:paraId="25199E42" w14:textId="77777777">
        <w:tc>
          <w:tcPr>
            <w:tcW w:w="4068" w:type="dxa"/>
            <w:gridSpan w:val="3"/>
          </w:tcPr>
          <w:p w14:paraId="25199E40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454" w:type="dxa"/>
          </w:tcPr>
          <w:p w14:paraId="25199E41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C0485B" w14:paraId="25199E45" w14:textId="77777777">
        <w:tc>
          <w:tcPr>
            <w:tcW w:w="4068" w:type="dxa"/>
            <w:gridSpan w:val="3"/>
          </w:tcPr>
          <w:p w14:paraId="25199E43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Support for the unit from a sector skills council or other appropriate body (if </w:t>
            </w:r>
            <w:r>
              <w:rPr>
                <w:rFonts w:cs="Arial"/>
                <w:bCs/>
              </w:rPr>
              <w:lastRenderedPageBreak/>
              <w:t>required)</w:t>
            </w:r>
          </w:p>
        </w:tc>
        <w:tc>
          <w:tcPr>
            <w:tcW w:w="4454" w:type="dxa"/>
          </w:tcPr>
          <w:p w14:paraId="25199E44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lastRenderedPageBreak/>
              <w:t>Management Standards Centre (MSC)</w:t>
            </w:r>
          </w:p>
        </w:tc>
      </w:tr>
      <w:tr w:rsidR="00C0485B" w14:paraId="25199E48" w14:textId="77777777">
        <w:tc>
          <w:tcPr>
            <w:tcW w:w="4068" w:type="dxa"/>
            <w:gridSpan w:val="3"/>
          </w:tcPr>
          <w:p w14:paraId="25199E46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454" w:type="dxa"/>
          </w:tcPr>
          <w:p w14:paraId="25199E47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C0485B" w14:paraId="25199E54" w14:textId="77777777">
        <w:tc>
          <w:tcPr>
            <w:tcW w:w="4068" w:type="dxa"/>
            <w:gridSpan w:val="3"/>
          </w:tcPr>
          <w:p w14:paraId="25199E52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454" w:type="dxa"/>
          </w:tcPr>
          <w:p w14:paraId="25199E53" w14:textId="77777777" w:rsidR="00C0485B" w:rsidRP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 w:rsidRPr="00C0485B">
              <w:t>10</w:t>
            </w:r>
          </w:p>
        </w:tc>
      </w:tr>
      <w:tr w:rsidR="0035630C" w14:paraId="25199E64" w14:textId="77777777">
        <w:trPr>
          <w:trHeight w:val="3158"/>
        </w:trPr>
        <w:tc>
          <w:tcPr>
            <w:tcW w:w="688" w:type="dxa"/>
          </w:tcPr>
          <w:p w14:paraId="25199E55" w14:textId="77777777" w:rsidR="0035630C" w:rsidRDefault="0035630C" w:rsidP="0035630C">
            <w:pPr>
              <w:ind w:left="360"/>
              <w:jc w:val="left"/>
              <w:rPr>
                <w:sz w:val="20"/>
              </w:rPr>
            </w:pPr>
          </w:p>
          <w:p w14:paraId="25199E56" w14:textId="77777777" w:rsidR="0035630C" w:rsidRDefault="0035630C" w:rsidP="0035630C">
            <w:pPr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4" w:type="dxa"/>
            <w:gridSpan w:val="3"/>
          </w:tcPr>
          <w:p w14:paraId="25199E57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Customer relations as a function of business management focused on finding new customers and retaining existing customers</w:t>
            </w:r>
          </w:p>
          <w:p w14:paraId="25199E58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Concept of decision-makers and decision-making units within customer organisations</w:t>
            </w:r>
          </w:p>
          <w:p w14:paraId="25199E59" w14:textId="77777777" w:rsidR="0035630C" w:rsidRPr="004029F3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4029F3">
              <w:rPr>
                <w:sz w:val="20"/>
              </w:rPr>
              <w:t>High-involvement and low-involvement purchases</w:t>
            </w:r>
          </w:p>
          <w:p w14:paraId="25199E5A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Nature of client/customer relations and the role of key account management</w:t>
            </w:r>
          </w:p>
          <w:p w14:paraId="25199E5B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Buyer behaviour and the purchase decision-making process</w:t>
            </w:r>
          </w:p>
          <w:p w14:paraId="25199E5C" w14:textId="77777777" w:rsidR="0035630C" w:rsidRDefault="0035630C" w:rsidP="0035630C">
            <w:pPr>
              <w:pStyle w:val="Indicativecontent"/>
              <w:numPr>
                <w:ilvl w:val="0"/>
                <w:numId w:val="1"/>
              </w:numPr>
              <w:rPr>
                <w:b/>
              </w:rPr>
            </w:pPr>
            <w:r>
              <w:t>Cognitive dissonance and post-purchase communication</w:t>
            </w:r>
          </w:p>
          <w:p w14:paraId="25199E5D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Concept of industry sectors and customer segmentation to analyse the market</w:t>
            </w:r>
          </w:p>
          <w:p w14:paraId="25199E5E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Internal and external customers </w:t>
            </w:r>
          </w:p>
          <w:p w14:paraId="25199E5F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Methods to analyse main competitors</w:t>
            </w:r>
          </w:p>
          <w:p w14:paraId="25199E60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Environmental scanning, such as PESTLE</w:t>
            </w:r>
          </w:p>
          <w:p w14:paraId="25199E61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Techniques for identifying and developing new markets and products</w:t>
            </w:r>
          </w:p>
          <w:p w14:paraId="25199E62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Methods to assess business risk and feasibility of developing activities to satisfy future markets</w:t>
            </w:r>
          </w:p>
          <w:p w14:paraId="25199E63" w14:textId="77777777" w:rsidR="0035630C" w:rsidRPr="00636ABD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Benchmarking and implementation of best practice</w:t>
            </w:r>
          </w:p>
        </w:tc>
      </w:tr>
      <w:tr w:rsidR="0035630C" w14:paraId="25199E73" w14:textId="77777777">
        <w:trPr>
          <w:trHeight w:val="2627"/>
        </w:trPr>
        <w:tc>
          <w:tcPr>
            <w:tcW w:w="688" w:type="dxa"/>
          </w:tcPr>
          <w:p w14:paraId="25199E65" w14:textId="77777777" w:rsidR="0035630C" w:rsidRDefault="0035630C" w:rsidP="0035630C">
            <w:pPr>
              <w:ind w:left="360"/>
              <w:jc w:val="left"/>
              <w:rPr>
                <w:sz w:val="20"/>
              </w:rPr>
            </w:pPr>
          </w:p>
          <w:p w14:paraId="25199E66" w14:textId="77777777" w:rsidR="0035630C" w:rsidRDefault="0035630C" w:rsidP="0035630C">
            <w:pPr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4" w:type="dxa"/>
            <w:gridSpan w:val="3"/>
          </w:tcPr>
          <w:p w14:paraId="25199E67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The customer supply chain</w:t>
            </w:r>
          </w:p>
          <w:p w14:paraId="25199E68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Supply chain modelling</w:t>
            </w:r>
          </w:p>
          <w:p w14:paraId="25199E69" w14:textId="77777777" w:rsidR="0035630C" w:rsidRPr="009768C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Supply chain </w:t>
            </w:r>
            <w:r w:rsidRPr="009B17F1">
              <w:rPr>
                <w:sz w:val="20"/>
              </w:rPr>
              <w:t>management</w:t>
            </w:r>
            <w:r>
              <w:rPr>
                <w:sz w:val="20"/>
              </w:rPr>
              <w:t xml:space="preserve"> (SCM)</w:t>
            </w:r>
          </w:p>
          <w:p w14:paraId="25199E6A" w14:textId="77777777" w:rsidR="0035630C" w:rsidRPr="00963EB4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  <w:lang w:val="en"/>
              </w:rPr>
              <w:t xml:space="preserve">Management of sourcing, </w:t>
            </w:r>
            <w:r w:rsidRPr="009B17F1">
              <w:rPr>
                <w:sz w:val="20"/>
                <w:lang w:val="en"/>
              </w:rPr>
              <w:t>p</w:t>
            </w:r>
            <w:r>
              <w:rPr>
                <w:sz w:val="20"/>
                <w:lang w:val="en"/>
              </w:rPr>
              <w:t>rocurement, conversion, distribution, cash-flow and logistics</w:t>
            </w:r>
          </w:p>
          <w:p w14:paraId="25199E6B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Value chain analysis</w:t>
            </w:r>
          </w:p>
          <w:p w14:paraId="25199E6C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Key account management</w:t>
            </w:r>
          </w:p>
          <w:p w14:paraId="25199E6D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Monitoring performance against plans to improve customer relations</w:t>
            </w:r>
          </w:p>
          <w:p w14:paraId="25199E6E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Customer service standards</w:t>
            </w:r>
          </w:p>
          <w:p w14:paraId="25199E6F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SWOT analysis and internal audit</w:t>
            </w:r>
          </w:p>
          <w:p w14:paraId="25199E70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Need for, and systems to provide, after sales service</w:t>
            </w:r>
          </w:p>
          <w:p w14:paraId="25199E71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Pr="009B17F1">
              <w:rPr>
                <w:sz w:val="20"/>
              </w:rPr>
              <w:t>need for good internal networks to facilitate</w:t>
            </w:r>
            <w:r w:rsidRPr="000855E1">
              <w:rPr>
                <w:sz w:val="20"/>
              </w:rPr>
              <w:t xml:space="preserve"> customer relations</w:t>
            </w:r>
          </w:p>
          <w:p w14:paraId="25199E72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Benchmarking and implementation of best practice</w:t>
            </w:r>
          </w:p>
        </w:tc>
      </w:tr>
    </w:tbl>
    <w:p w14:paraId="25199E74" w14:textId="77777777" w:rsidR="005423E5" w:rsidRDefault="005423E5" w:rsidP="009F3197"/>
    <w:sectPr w:rsidR="005423E5" w:rsidSect="005423E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A65E7" w14:textId="77777777" w:rsidR="00031F06" w:rsidRDefault="00031F06" w:rsidP="00031F06">
      <w:r>
        <w:separator/>
      </w:r>
    </w:p>
  </w:endnote>
  <w:endnote w:type="continuationSeparator" w:id="0">
    <w:p w14:paraId="602FF891" w14:textId="77777777" w:rsidR="00031F06" w:rsidRDefault="00031F06" w:rsidP="0003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7CA21" w14:textId="77777777" w:rsidR="00031F06" w:rsidRDefault="00031F06" w:rsidP="00031F06">
    <w:pPr>
      <w:tabs>
        <w:tab w:val="center" w:pos="4513"/>
        <w:tab w:val="right" w:pos="9026"/>
      </w:tabs>
      <w:rPr>
        <w:sz w:val="20"/>
      </w:rPr>
    </w:pPr>
    <w:r>
      <w:rPr>
        <w:sz w:val="20"/>
      </w:rPr>
      <w:t>Awarded by City &amp; Guilds.</w:t>
    </w:r>
  </w:p>
  <w:p w14:paraId="038210E9" w14:textId="77777777" w:rsidR="00031F06" w:rsidRDefault="00031F06" w:rsidP="00031F06">
    <w:pPr>
      <w:tabs>
        <w:tab w:val="center" w:pos="4513"/>
        <w:tab w:val="right" w:pos="9026"/>
      </w:tabs>
      <w:rPr>
        <w:sz w:val="20"/>
      </w:rPr>
    </w:pPr>
    <w:r w:rsidRPr="00EB0348">
      <w:rPr>
        <w:sz w:val="20"/>
      </w:rPr>
      <w:t>Managing customer relations</w:t>
    </w:r>
    <w:r>
      <w:rPr>
        <w:sz w:val="20"/>
      </w:rPr>
      <w:t xml:space="preserve"> </w:t>
    </w:r>
  </w:p>
  <w:p w14:paraId="2FCF619C" w14:textId="77777777" w:rsidR="00031F06" w:rsidRPr="00973311" w:rsidRDefault="00031F06" w:rsidP="00031F06">
    <w:pPr>
      <w:tabs>
        <w:tab w:val="center" w:pos="4513"/>
        <w:tab w:val="right" w:pos="9026"/>
      </w:tabs>
      <w:rPr>
        <w:sz w:val="20"/>
      </w:rPr>
    </w:pPr>
    <w:r>
      <w:rPr>
        <w:sz w:val="20"/>
      </w:rPr>
      <w:t>Version 1.0 (February 2016)</w:t>
    </w:r>
    <w:r>
      <w:rPr>
        <w:sz w:val="20"/>
      </w:rPr>
      <w:tab/>
    </w:r>
    <w:r>
      <w:rPr>
        <w:sz w:val="20"/>
      </w:rPr>
      <w:tab/>
    </w:r>
    <w:sdt>
      <w:sdtPr>
        <w:rPr>
          <w:noProof/>
          <w:sz w:val="20"/>
        </w:rPr>
        <w:id w:val="40254717"/>
        <w:docPartObj>
          <w:docPartGallery w:val="Page Numbers (Bottom of Page)"/>
          <w:docPartUnique/>
        </w:docPartObj>
      </w:sdtPr>
      <w:sdtContent>
        <w:r>
          <w:rPr>
            <w:sz w:val="20"/>
          </w:rPr>
          <w:fldChar w:fldCharType="begin"/>
        </w:r>
        <w:r>
          <w:rPr>
            <w:sz w:val="20"/>
          </w:rPr>
          <w:instrText xml:space="preserve"> PAGE   \* MERGEFORMAT </w:instrText>
        </w:r>
        <w:r>
          <w:rPr>
            <w:sz w:val="20"/>
          </w:rPr>
          <w:fldChar w:fldCharType="separate"/>
        </w:r>
        <w:r w:rsidR="00A5200A">
          <w:rPr>
            <w:noProof/>
            <w:sz w:val="20"/>
          </w:rPr>
          <w:t>2</w:t>
        </w:r>
        <w:r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331B7" w14:textId="77777777" w:rsidR="00031F06" w:rsidRDefault="00031F06" w:rsidP="00031F06">
      <w:r>
        <w:separator/>
      </w:r>
    </w:p>
  </w:footnote>
  <w:footnote w:type="continuationSeparator" w:id="0">
    <w:p w14:paraId="682D985E" w14:textId="77777777" w:rsidR="00031F06" w:rsidRDefault="00031F06" w:rsidP="00031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CB702" w14:textId="34B54F39" w:rsidR="00031F06" w:rsidRDefault="00031F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AAD0125" wp14:editId="24F7D3E7">
          <wp:simplePos x="0" y="0"/>
          <wp:positionH relativeFrom="column">
            <wp:posOffset>5086350</wp:posOffset>
          </wp:positionH>
          <wp:positionV relativeFrom="paragraph">
            <wp:posOffset>-229235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379D5"/>
    <w:multiLevelType w:val="hybridMultilevel"/>
    <w:tmpl w:val="763693F2"/>
    <w:lvl w:ilvl="0" w:tplc="610A40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58B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C86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EE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4D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64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65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AC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E7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65440"/>
    <w:multiLevelType w:val="hybridMultilevel"/>
    <w:tmpl w:val="B3CAE5DC"/>
    <w:lvl w:ilvl="0" w:tplc="0809000F">
      <w:start w:val="1"/>
      <w:numFmt w:val="decimal"/>
      <w:pStyle w:val="Table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97"/>
    <w:rsid w:val="00031F06"/>
    <w:rsid w:val="0008322F"/>
    <w:rsid w:val="0008686F"/>
    <w:rsid w:val="000B5BFD"/>
    <w:rsid w:val="00122BC3"/>
    <w:rsid w:val="001F4E25"/>
    <w:rsid w:val="00270609"/>
    <w:rsid w:val="002A7FB4"/>
    <w:rsid w:val="003451BD"/>
    <w:rsid w:val="0035630C"/>
    <w:rsid w:val="003E4B2B"/>
    <w:rsid w:val="004029F3"/>
    <w:rsid w:val="004524E8"/>
    <w:rsid w:val="005423E5"/>
    <w:rsid w:val="005E1A3B"/>
    <w:rsid w:val="00803054"/>
    <w:rsid w:val="009F3197"/>
    <w:rsid w:val="00A5200A"/>
    <w:rsid w:val="00AD1826"/>
    <w:rsid w:val="00B22A3F"/>
    <w:rsid w:val="00B33D29"/>
    <w:rsid w:val="00B77CF6"/>
    <w:rsid w:val="00C0485B"/>
    <w:rsid w:val="00C846F9"/>
    <w:rsid w:val="00CA32D3"/>
    <w:rsid w:val="00D55D81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9E14"/>
  <w15:docId w15:val="{EF20374D-45BC-489B-954A-9F4F3C8A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197"/>
    <w:pPr>
      <w:jc w:val="both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icativecontent">
    <w:name w:val="Indicative content"/>
    <w:basedOn w:val="Normal"/>
    <w:rsid w:val="009F3197"/>
    <w:pPr>
      <w:numPr>
        <w:numId w:val="2"/>
      </w:numPr>
      <w:jc w:val="left"/>
    </w:pPr>
    <w:rPr>
      <w:sz w:val="20"/>
    </w:rPr>
  </w:style>
  <w:style w:type="character" w:styleId="CommentReference">
    <w:name w:val="annotation reference"/>
    <w:basedOn w:val="DefaultParagraphFont"/>
    <w:semiHidden/>
    <w:rsid w:val="00FF699E"/>
    <w:rPr>
      <w:sz w:val="16"/>
      <w:szCs w:val="16"/>
    </w:rPr>
  </w:style>
  <w:style w:type="paragraph" w:styleId="CommentText">
    <w:name w:val="annotation text"/>
    <w:basedOn w:val="Normal"/>
    <w:semiHidden/>
    <w:rsid w:val="00FF699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699E"/>
    <w:rPr>
      <w:b/>
      <w:bCs/>
    </w:rPr>
  </w:style>
  <w:style w:type="paragraph" w:styleId="BalloonText">
    <w:name w:val="Balloon Text"/>
    <w:basedOn w:val="Normal"/>
    <w:semiHidden/>
    <w:rsid w:val="00FF699E"/>
    <w:rPr>
      <w:rFonts w:ascii="Tahoma" w:hAnsi="Tahoma" w:cs="Tahoma"/>
      <w:sz w:val="16"/>
      <w:szCs w:val="16"/>
    </w:rPr>
  </w:style>
  <w:style w:type="paragraph" w:customStyle="1" w:styleId="TableListNumber">
    <w:name w:val="Table List Number"/>
    <w:basedOn w:val="TableText"/>
    <w:semiHidden/>
    <w:rsid w:val="00C0485B"/>
    <w:pPr>
      <w:numPr>
        <w:numId w:val="4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C0485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C0485B"/>
    <w:rPr>
      <w:b/>
    </w:rPr>
  </w:style>
  <w:style w:type="paragraph" w:styleId="Header">
    <w:name w:val="header"/>
    <w:basedOn w:val="Normal"/>
    <w:link w:val="HeaderChar"/>
    <w:uiPriority w:val="99"/>
    <w:unhideWhenUsed/>
    <w:rsid w:val="00031F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F06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1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F06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608</Value>
      <Value>607</Value>
      <Value>135</Value>
      <Value>134</Value>
      <Value>738</Value>
      <Value>126</Value>
      <Value>125</Value>
      <Value>1012</Value>
      <Value>1011</Value>
      <Value>1010</Value>
      <Value>1009</Value>
      <Value>1007</Value>
      <Value>1006</Value>
      <Value>1005</Value>
      <Value>588</Value>
      <Value>674</Value>
      <Value>109</Value>
      <Value>1038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8605-509</TermName>
          <TermId xmlns="http://schemas.microsoft.com/office/infopath/2007/PartnerControls">e596a6e2-2211-4bec-aa9c-31abd045f4a5</TermId>
        </TermInfo>
        <TermInfo xmlns="http://schemas.microsoft.com/office/infopath/2007/PartnerControls">
          <TermName xmlns="http://schemas.microsoft.com/office/infopath/2007/PartnerControls">8607-509</TermName>
          <TermId xmlns="http://schemas.microsoft.com/office/infopath/2007/PartnerControls">59623521-7bf8-4565-80cb-3890fac227c6</TermId>
        </TermInfo>
        <TermInfo xmlns="http://schemas.microsoft.com/office/infopath/2007/PartnerControls">
          <TermName xmlns="http://schemas.microsoft.com/office/infopath/2007/PartnerControls">8625-509</TermName>
          <TermId xmlns="http://schemas.microsoft.com/office/infopath/2007/PartnerControls">365ef796-4438-43c8-861d-02e7590dfddf</TermId>
        </TermInfo>
        <TermInfo xmlns="http://schemas.microsoft.com/office/infopath/2007/PartnerControls">
          <TermName xmlns="http://schemas.microsoft.com/office/infopath/2007/PartnerControls">8610-509</TermName>
          <TermId xmlns="http://schemas.microsoft.com/office/infopath/2007/PartnerControls">e92d7c63-d55e-42da-9d18-2bfe02708e8d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1759F-FA3D-4C18-A5D8-557723293DB8}"/>
</file>

<file path=customXml/itemProps2.xml><?xml version="1.0" encoding="utf-8"?>
<ds:datastoreItem xmlns:ds="http://schemas.openxmlformats.org/officeDocument/2006/customXml" ds:itemID="{AE8A13C0-E1DA-424C-A547-96FB9EE0E70E}"/>
</file>

<file path=customXml/itemProps3.xml><?xml version="1.0" encoding="utf-8"?>
<ds:datastoreItem xmlns:ds="http://schemas.openxmlformats.org/officeDocument/2006/customXml" ds:itemID="{B3AB9051-193C-4F34-A767-7B81A9AE0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Rod Jones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Customer Relations </dc:title>
  <dc:creator>Rod Jones</dc:creator>
  <cp:lastModifiedBy>Jurgita Baleviciute</cp:lastModifiedBy>
  <cp:revision>5</cp:revision>
  <cp:lastPrinted>2011-04-08T10:14:00Z</cp:lastPrinted>
  <dcterms:created xsi:type="dcterms:W3CDTF">2013-05-13T13:15:00Z</dcterms:created>
  <dcterms:modified xsi:type="dcterms:W3CDTF">2017-02-10T10:50:00Z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588;#8605-509|e596a6e2-2211-4bec-aa9c-31abd045f4a5;#674;#8607-509|59623521-7bf8-4565-80cb-3890fac227c6;#1038;#8625-509|365ef796-4438-43c8-861d-02e7590dfddf;#738;#8610-509|e92d7c63-d55e-42da-9d18-2bfe02708e8d</vt:lpwstr>
  </property>
  <property fmtid="{D5CDD505-2E9C-101B-9397-08002B2CF9AE}" pid="4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5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