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76860" w14:textId="59369DD2" w:rsidR="006B5DE7" w:rsidRPr="009F5231" w:rsidRDefault="00F64524" w:rsidP="006B5DE7">
      <w:pPr>
        <w:spacing w:after="120" w:line="240" w:lineRule="auto"/>
        <w:ind w:left="-142" w:right="-72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F5231">
        <w:rPr>
          <w:rFonts w:ascii="Arial" w:hAnsi="Arial" w:cs="Arial"/>
          <w:b/>
          <w:bCs/>
          <w:caps/>
          <w:sz w:val="20"/>
          <w:szCs w:val="20"/>
        </w:rPr>
        <w:t>M&amp;L7: Principles of equality and diversity in the workplace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2626"/>
        <w:gridCol w:w="668"/>
        <w:gridCol w:w="1033"/>
        <w:gridCol w:w="1985"/>
        <w:gridCol w:w="425"/>
        <w:gridCol w:w="3145"/>
      </w:tblGrid>
      <w:tr w:rsidR="006B5DE7" w:rsidRPr="009F5231" w14:paraId="64D19357" w14:textId="77777777" w:rsidTr="00AD0387">
        <w:tc>
          <w:tcPr>
            <w:tcW w:w="3294" w:type="dxa"/>
            <w:gridSpan w:val="2"/>
            <w:vAlign w:val="center"/>
          </w:tcPr>
          <w:p w14:paraId="2BEBF176" w14:textId="77777777" w:rsidR="006B5DE7" w:rsidRPr="009F5231" w:rsidRDefault="006B5DE7" w:rsidP="006B5DE7">
            <w:pPr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Centre Number :</w:t>
            </w:r>
          </w:p>
        </w:tc>
        <w:tc>
          <w:tcPr>
            <w:tcW w:w="2626" w:type="dxa"/>
          </w:tcPr>
          <w:p w14:paraId="159AF364" w14:textId="77777777" w:rsidR="006B5DE7" w:rsidRPr="009F5231" w:rsidRDefault="006B5DE7" w:rsidP="006B5DE7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780DA7" w14:textId="77777777" w:rsidR="006B5DE7" w:rsidRPr="009F5231" w:rsidRDefault="006B5DE7" w:rsidP="006B5DE7">
            <w:pPr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Centre Name :</w:t>
            </w:r>
          </w:p>
        </w:tc>
        <w:tc>
          <w:tcPr>
            <w:tcW w:w="5555" w:type="dxa"/>
            <w:gridSpan w:val="3"/>
            <w:vAlign w:val="center"/>
          </w:tcPr>
          <w:p w14:paraId="3CB0C710" w14:textId="77777777" w:rsidR="006B5DE7" w:rsidRPr="009F5231" w:rsidRDefault="006B5DE7" w:rsidP="006B5DE7">
            <w:pPr>
              <w:rPr>
                <w:rFonts w:cs="Arial"/>
                <w:b/>
                <w:bCs/>
              </w:rPr>
            </w:pPr>
          </w:p>
        </w:tc>
      </w:tr>
      <w:tr w:rsidR="006B5DE7" w:rsidRPr="009F5231" w14:paraId="080446C3" w14:textId="77777777" w:rsidTr="00AD0387">
        <w:tc>
          <w:tcPr>
            <w:tcW w:w="3294" w:type="dxa"/>
            <w:gridSpan w:val="2"/>
            <w:vAlign w:val="center"/>
          </w:tcPr>
          <w:p w14:paraId="570E6B56" w14:textId="77777777" w:rsidR="006B5DE7" w:rsidRPr="009F5231" w:rsidRDefault="006B5DE7" w:rsidP="006B5DE7">
            <w:pPr>
              <w:spacing w:line="22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Learner Registration No :</w:t>
            </w:r>
          </w:p>
        </w:tc>
        <w:tc>
          <w:tcPr>
            <w:tcW w:w="2626" w:type="dxa"/>
            <w:vAlign w:val="center"/>
          </w:tcPr>
          <w:p w14:paraId="5F38B04F" w14:textId="77777777" w:rsidR="006B5DE7" w:rsidRPr="009F5231" w:rsidRDefault="006B5DE7" w:rsidP="006B5DE7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D0C063" w14:textId="77777777" w:rsidR="006B5DE7" w:rsidRPr="009F5231" w:rsidRDefault="006B5DE7" w:rsidP="006B5DE7">
            <w:pPr>
              <w:spacing w:line="192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Learner Name:</w:t>
            </w:r>
          </w:p>
        </w:tc>
        <w:tc>
          <w:tcPr>
            <w:tcW w:w="5555" w:type="dxa"/>
            <w:gridSpan w:val="3"/>
            <w:vAlign w:val="center"/>
          </w:tcPr>
          <w:p w14:paraId="0F7148D8" w14:textId="77777777" w:rsidR="006B5DE7" w:rsidRPr="009F5231" w:rsidRDefault="006B5DE7" w:rsidP="006B5DE7">
            <w:pPr>
              <w:spacing w:line="226" w:lineRule="auto"/>
              <w:rPr>
                <w:rFonts w:cs="Arial"/>
                <w:b/>
                <w:bCs/>
              </w:rPr>
            </w:pPr>
          </w:p>
        </w:tc>
      </w:tr>
      <w:tr w:rsidR="006B5DE7" w:rsidRPr="009F5231" w14:paraId="5E84712F" w14:textId="77777777" w:rsidTr="00AD0387">
        <w:tc>
          <w:tcPr>
            <w:tcW w:w="13176" w:type="dxa"/>
            <w:gridSpan w:val="8"/>
            <w:shd w:val="clear" w:color="auto" w:fill="E0E0E0"/>
            <w:vAlign w:val="bottom"/>
          </w:tcPr>
          <w:p w14:paraId="271B5479" w14:textId="77777777" w:rsidR="006B5DE7" w:rsidRPr="009F5231" w:rsidRDefault="006B5DE7" w:rsidP="006B5DE7">
            <w:pPr>
              <w:spacing w:before="120" w:after="120"/>
              <w:rPr>
                <w:rFonts w:cs="Arial"/>
                <w:b/>
                <w:bCs/>
                <w:highlight w:val="yellow"/>
              </w:rPr>
            </w:pPr>
            <w:r w:rsidRPr="009F5231">
              <w:rPr>
                <w:rFonts w:cs="Arial"/>
                <w:b/>
                <w:bCs/>
              </w:rPr>
              <w:t xml:space="preserve">Learning Outcome / Section 1:  </w:t>
            </w:r>
            <w:r w:rsidR="00CE2F86" w:rsidRPr="009F5231">
              <w:rPr>
                <w:rFonts w:cs="Arial"/>
                <w:lang w:val="en-US"/>
              </w:rPr>
              <w:t>Understand the implications of equality legislation</w:t>
            </w:r>
          </w:p>
        </w:tc>
      </w:tr>
      <w:tr w:rsidR="006B5DE7" w:rsidRPr="009F5231" w14:paraId="2EA31E1C" w14:textId="77777777" w:rsidTr="00AD0387">
        <w:tc>
          <w:tcPr>
            <w:tcW w:w="2518" w:type="dxa"/>
            <w:vAlign w:val="center"/>
          </w:tcPr>
          <w:p w14:paraId="19F70001" w14:textId="77777777" w:rsidR="006B5DE7" w:rsidRPr="009F5231" w:rsidRDefault="006B5DE7" w:rsidP="006B5DE7">
            <w:pPr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Assessment Criteria (AC)</w:t>
            </w:r>
          </w:p>
        </w:tc>
        <w:tc>
          <w:tcPr>
            <w:tcW w:w="7513" w:type="dxa"/>
            <w:gridSpan w:val="6"/>
            <w:vAlign w:val="center"/>
          </w:tcPr>
          <w:p w14:paraId="33C7D75E" w14:textId="77777777" w:rsidR="006B5DE7" w:rsidRPr="009F5231" w:rsidRDefault="00736C34" w:rsidP="00804791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Assessment Guidance</w:t>
            </w:r>
          </w:p>
        </w:tc>
        <w:tc>
          <w:tcPr>
            <w:tcW w:w="3145" w:type="dxa"/>
            <w:vAlign w:val="center"/>
          </w:tcPr>
          <w:p w14:paraId="149E030C" w14:textId="77777777" w:rsidR="006B5DE7" w:rsidRPr="009F5231" w:rsidRDefault="006B5DE7" w:rsidP="006B5DE7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Assessor feedback on AC</w:t>
            </w:r>
          </w:p>
          <w:p w14:paraId="0CE7AB4B" w14:textId="77777777" w:rsidR="006B5DE7" w:rsidRPr="009F5231" w:rsidRDefault="006B5DE7" w:rsidP="006B5DE7">
            <w:pPr>
              <w:spacing w:line="216" w:lineRule="auto"/>
              <w:jc w:val="center"/>
              <w:rPr>
                <w:rFonts w:cs="Arial"/>
                <w:i/>
                <w:iCs/>
              </w:rPr>
            </w:pPr>
            <w:r w:rsidRPr="009F5231">
              <w:rPr>
                <w:rFonts w:cs="Arial"/>
                <w:i/>
                <w:iCs/>
              </w:rPr>
              <w:t xml:space="preserve"> [comments not necessary in every box]</w:t>
            </w:r>
          </w:p>
        </w:tc>
      </w:tr>
      <w:tr w:rsidR="00736C34" w:rsidRPr="009F5231" w14:paraId="758D1F12" w14:textId="77777777" w:rsidTr="00667B46">
        <w:trPr>
          <w:trHeight w:val="942"/>
        </w:trPr>
        <w:tc>
          <w:tcPr>
            <w:tcW w:w="2518" w:type="dxa"/>
            <w:vMerge w:val="restart"/>
          </w:tcPr>
          <w:p w14:paraId="42C6E50C" w14:textId="77777777" w:rsidR="00736C34" w:rsidRPr="009F5231" w:rsidRDefault="00736C34" w:rsidP="00292885">
            <w:pPr>
              <w:spacing w:line="216" w:lineRule="auto"/>
              <w:rPr>
                <w:rFonts w:cs="Arial"/>
              </w:rPr>
            </w:pPr>
          </w:p>
          <w:p w14:paraId="634DE522" w14:textId="77777777" w:rsidR="00736C34" w:rsidRPr="009F5231" w:rsidRDefault="00736C34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1.1</w:t>
            </w:r>
          </w:p>
          <w:p w14:paraId="3E5C3925" w14:textId="77777777" w:rsidR="00736C34" w:rsidRPr="009F5231" w:rsidRDefault="00736C34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Define the concept ‘equality and diversity’</w:t>
            </w:r>
          </w:p>
        </w:tc>
        <w:tc>
          <w:tcPr>
            <w:tcW w:w="7513" w:type="dxa"/>
            <w:gridSpan w:val="6"/>
            <w:vMerge w:val="restart"/>
          </w:tcPr>
          <w:p w14:paraId="73091A94" w14:textId="5FEE864B" w:rsidR="00736C34" w:rsidRPr="009F5231" w:rsidRDefault="000403EF" w:rsidP="000403E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You are required to s</w:t>
            </w:r>
            <w:r w:rsidR="00736C34" w:rsidRPr="009F5231">
              <w:rPr>
                <w:rFonts w:cs="Arial"/>
              </w:rPr>
              <w:t xml:space="preserve">tate precisely the meaning of both </w:t>
            </w:r>
            <w:r w:rsidR="00217DFE">
              <w:rPr>
                <w:rFonts w:cs="Arial"/>
              </w:rPr>
              <w:t>e</w:t>
            </w:r>
            <w:r w:rsidR="00736C34" w:rsidRPr="009F5231">
              <w:rPr>
                <w:rFonts w:cs="Arial"/>
              </w:rPr>
              <w:t>quality and</w:t>
            </w:r>
            <w:r w:rsidRPr="009F5231">
              <w:rPr>
                <w:rFonts w:cs="Arial"/>
              </w:rPr>
              <w:t xml:space="preserve"> diversity ensuring the difference</w:t>
            </w:r>
            <w:r w:rsidR="00736C34" w:rsidRPr="009F5231">
              <w:rPr>
                <w:rFonts w:cs="Arial"/>
              </w:rPr>
              <w:t xml:space="preserve"> between the two is </w:t>
            </w:r>
            <w:r w:rsidRPr="009F5231">
              <w:rPr>
                <w:rFonts w:cs="Arial"/>
              </w:rPr>
              <w:t xml:space="preserve">made </w:t>
            </w:r>
            <w:r w:rsidR="00736C34" w:rsidRPr="009F5231">
              <w:rPr>
                <w:rFonts w:cs="Arial"/>
              </w:rPr>
              <w:t>clear</w:t>
            </w:r>
          </w:p>
          <w:p w14:paraId="3F4D8D50" w14:textId="77777777" w:rsidR="00736C34" w:rsidRPr="009F5231" w:rsidRDefault="00736C34" w:rsidP="00736C34">
            <w:pPr>
              <w:rPr>
                <w:rFonts w:cs="Arial"/>
                <w:bCs/>
              </w:rPr>
            </w:pPr>
          </w:p>
          <w:p w14:paraId="1D32FF1F" w14:textId="77777777" w:rsidR="00736C34" w:rsidRPr="009F5231" w:rsidRDefault="00736C34" w:rsidP="00736C34">
            <w:pPr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Answer:</w:t>
            </w:r>
          </w:p>
          <w:p w14:paraId="4871FF8F" w14:textId="77777777" w:rsidR="00736C34" w:rsidRPr="009F5231" w:rsidRDefault="00736C34" w:rsidP="00736C34">
            <w:pPr>
              <w:rPr>
                <w:rFonts w:cs="Arial"/>
                <w:bCs/>
              </w:rPr>
            </w:pPr>
          </w:p>
          <w:p w14:paraId="5865ECBC" w14:textId="77777777" w:rsidR="00CA3B43" w:rsidRPr="009F5231" w:rsidRDefault="00CA3B43" w:rsidP="00736C34">
            <w:pPr>
              <w:rPr>
                <w:rFonts w:cs="Arial"/>
                <w:bCs/>
              </w:rPr>
            </w:pPr>
          </w:p>
          <w:p w14:paraId="5937D5B1" w14:textId="77777777" w:rsidR="00CA3B43" w:rsidRPr="009F5231" w:rsidRDefault="00CA3B43" w:rsidP="00736C34">
            <w:pPr>
              <w:rPr>
                <w:rFonts w:cs="Arial"/>
                <w:bCs/>
              </w:rPr>
            </w:pPr>
          </w:p>
          <w:p w14:paraId="4E0DC8A2" w14:textId="77777777" w:rsidR="00736C34" w:rsidRPr="009F5231" w:rsidRDefault="00736C34" w:rsidP="00736C34">
            <w:pPr>
              <w:rPr>
                <w:rFonts w:cs="Arial"/>
                <w:bCs/>
              </w:rPr>
            </w:pPr>
          </w:p>
        </w:tc>
        <w:tc>
          <w:tcPr>
            <w:tcW w:w="3145" w:type="dxa"/>
            <w:vAlign w:val="center"/>
          </w:tcPr>
          <w:p w14:paraId="01D6C6D2" w14:textId="77777777" w:rsidR="00736C34" w:rsidRPr="009F5231" w:rsidRDefault="00736C34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27962335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45D17595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0F98B0FF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6FCACE45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525830A4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1C4EDBEC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  <w:p w14:paraId="1857A622" w14:textId="77777777" w:rsidR="00E62A9E" w:rsidRPr="009F5231" w:rsidRDefault="00E62A9E" w:rsidP="00667B46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</w:tc>
      </w:tr>
      <w:tr w:rsidR="00736C34" w:rsidRPr="009F5231" w14:paraId="3265949B" w14:textId="77777777" w:rsidTr="00663A95">
        <w:trPr>
          <w:trHeight w:val="70"/>
        </w:trPr>
        <w:tc>
          <w:tcPr>
            <w:tcW w:w="2518" w:type="dxa"/>
            <w:vMerge/>
            <w:vAlign w:val="center"/>
          </w:tcPr>
          <w:p w14:paraId="41EDE2A3" w14:textId="77777777" w:rsidR="00736C34" w:rsidRPr="009F5231" w:rsidRDefault="00736C34" w:rsidP="00292885">
            <w:pPr>
              <w:spacing w:line="216" w:lineRule="auto"/>
              <w:jc w:val="center"/>
              <w:rPr>
                <w:rFonts w:cs="Arial"/>
              </w:rPr>
            </w:pPr>
          </w:p>
        </w:tc>
        <w:tc>
          <w:tcPr>
            <w:tcW w:w="7513" w:type="dxa"/>
            <w:gridSpan w:val="6"/>
            <w:vMerge/>
          </w:tcPr>
          <w:p w14:paraId="5E1C4CAC" w14:textId="77777777" w:rsidR="00736C34" w:rsidRPr="009F5231" w:rsidRDefault="00736C34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45" w:type="dxa"/>
            <w:vAlign w:val="center"/>
          </w:tcPr>
          <w:p w14:paraId="7EB64AEE" w14:textId="77777777" w:rsidR="00736C34" w:rsidRPr="009F5231" w:rsidRDefault="00736C34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30129468" w14:textId="77777777" w:rsidTr="00FA4427">
        <w:trPr>
          <w:trHeight w:val="2602"/>
        </w:trPr>
        <w:tc>
          <w:tcPr>
            <w:tcW w:w="2518" w:type="dxa"/>
            <w:vMerge w:val="restart"/>
          </w:tcPr>
          <w:p w14:paraId="7E02D9CB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4E6A38A1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1.2</w:t>
            </w:r>
          </w:p>
          <w:p w14:paraId="5C0B6A4E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>Describe the legal requirements for equality of opportunity</w:t>
            </w:r>
          </w:p>
        </w:tc>
        <w:tc>
          <w:tcPr>
            <w:tcW w:w="7513" w:type="dxa"/>
            <w:gridSpan w:val="6"/>
            <w:vMerge w:val="restart"/>
          </w:tcPr>
          <w:p w14:paraId="3CFA08CE" w14:textId="77777777" w:rsidR="0010111B" w:rsidRPr="009F5231" w:rsidRDefault="0010111B" w:rsidP="00CA3B43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</w:pPr>
            <w:r w:rsidRPr="009F5231">
              <w:t xml:space="preserve">The Equality Act 2010 legally protects people from discrimination </w:t>
            </w:r>
            <w:r w:rsidR="00CA3B43" w:rsidRPr="009F5231">
              <w:t xml:space="preserve">and helps achieve equal opportunities </w:t>
            </w:r>
            <w:r w:rsidRPr="009F5231">
              <w:t>in the workplace and in wider society</w:t>
            </w:r>
          </w:p>
          <w:p w14:paraId="5F3091D6" w14:textId="77777777" w:rsidR="0010111B" w:rsidRPr="009F5231" w:rsidRDefault="0010111B" w:rsidP="0010111B">
            <w:pPr>
              <w:pStyle w:val="Header"/>
              <w:numPr>
                <w:ilvl w:val="1"/>
                <w:numId w:val="2"/>
              </w:numPr>
              <w:tabs>
                <w:tab w:val="clear" w:pos="4153"/>
                <w:tab w:val="clear" w:pos="8306"/>
              </w:tabs>
            </w:pPr>
            <w:r w:rsidRPr="009F5231">
              <w:t>It replaced previous anti-discrimination laws with a single Act, making the law easier to understand and strengthening</w:t>
            </w:r>
            <w:r w:rsidR="000E1861" w:rsidRPr="009F5231">
              <w:t xml:space="preserve"> protection in some situations</w:t>
            </w:r>
          </w:p>
          <w:p w14:paraId="6557B820" w14:textId="77777777" w:rsidR="0010111B" w:rsidRPr="009F5231" w:rsidRDefault="0010111B" w:rsidP="0010111B">
            <w:pPr>
              <w:pStyle w:val="Header"/>
              <w:numPr>
                <w:ilvl w:val="1"/>
                <w:numId w:val="2"/>
              </w:numPr>
              <w:tabs>
                <w:tab w:val="clear" w:pos="4153"/>
                <w:tab w:val="clear" w:pos="8306"/>
              </w:tabs>
            </w:pPr>
            <w:r w:rsidRPr="009F5231">
              <w:t>It sets out the different ways in which it’s unlawful to treat someone.</w:t>
            </w:r>
          </w:p>
          <w:p w14:paraId="713F875A" w14:textId="77777777" w:rsidR="00E622B0" w:rsidRPr="009F5231" w:rsidRDefault="00E622B0" w:rsidP="00E622B0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You are required to describe the legal requirements for equality of opportunity as set out in the Equality Act 2010</w:t>
            </w:r>
          </w:p>
          <w:p w14:paraId="2D387ED5" w14:textId="77777777" w:rsidR="00F85E33" w:rsidRPr="009F5231" w:rsidRDefault="00F85E33" w:rsidP="00F85E33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6B668406" w14:textId="77777777" w:rsidR="00F85E33" w:rsidRPr="009F5231" w:rsidRDefault="00F85E33" w:rsidP="00F85E33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9F5231">
              <w:rPr>
                <w:b/>
              </w:rPr>
              <w:t>Answer:</w:t>
            </w:r>
          </w:p>
          <w:p w14:paraId="56E3C16E" w14:textId="77777777" w:rsidR="00CA3B43" w:rsidRPr="009F5231" w:rsidRDefault="00CA3B43" w:rsidP="00F85E33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7A807E7C" w14:textId="77777777" w:rsidR="00CB3D62" w:rsidRPr="009F5231" w:rsidRDefault="00CB3D62" w:rsidP="00F85E33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2E815FF9" w14:textId="77777777" w:rsidR="0010111B" w:rsidRPr="009F5231" w:rsidRDefault="0010111B" w:rsidP="00CA3B43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344B8FED" w14:textId="77777777" w:rsidR="00CA3B43" w:rsidRPr="009F5231" w:rsidRDefault="00CA3B43" w:rsidP="00F85E33">
            <w:pPr>
              <w:rPr>
                <w:rFonts w:cs="Arial"/>
              </w:rPr>
            </w:pPr>
          </w:p>
        </w:tc>
        <w:tc>
          <w:tcPr>
            <w:tcW w:w="3145" w:type="dxa"/>
            <w:vAlign w:val="center"/>
          </w:tcPr>
          <w:p w14:paraId="51DD40FA" w14:textId="77777777" w:rsidR="00292885" w:rsidRPr="009F5231" w:rsidRDefault="00292885" w:rsidP="007941C2">
            <w:pPr>
              <w:spacing w:line="216" w:lineRule="auto"/>
              <w:jc w:val="left"/>
              <w:rPr>
                <w:rFonts w:cs="Arial"/>
                <w:b/>
                <w:bCs/>
              </w:rPr>
            </w:pPr>
          </w:p>
        </w:tc>
      </w:tr>
      <w:tr w:rsidR="00292885" w:rsidRPr="009F5231" w14:paraId="64BA781E" w14:textId="77777777" w:rsidTr="00C3183E">
        <w:trPr>
          <w:trHeight w:val="312"/>
        </w:trPr>
        <w:tc>
          <w:tcPr>
            <w:tcW w:w="2518" w:type="dxa"/>
            <w:vMerge/>
          </w:tcPr>
          <w:p w14:paraId="53D42E99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</w:tc>
        <w:tc>
          <w:tcPr>
            <w:tcW w:w="7513" w:type="dxa"/>
            <w:gridSpan w:val="6"/>
            <w:vMerge/>
          </w:tcPr>
          <w:p w14:paraId="0E0C951A" w14:textId="77777777" w:rsidR="00292885" w:rsidRPr="009F5231" w:rsidRDefault="00292885" w:rsidP="00736C34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13C0C10B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7823F6B0" w14:textId="77777777" w:rsidTr="00E46D95">
        <w:trPr>
          <w:trHeight w:val="1266"/>
        </w:trPr>
        <w:tc>
          <w:tcPr>
            <w:tcW w:w="2518" w:type="dxa"/>
            <w:vMerge w:val="restart"/>
          </w:tcPr>
          <w:p w14:paraId="609F0EC8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51070079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1.3</w:t>
            </w:r>
          </w:p>
          <w:p w14:paraId="14A9F86D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Describe the role and powers of organisations responsible for equality</w:t>
            </w:r>
          </w:p>
        </w:tc>
        <w:tc>
          <w:tcPr>
            <w:tcW w:w="7513" w:type="dxa"/>
            <w:gridSpan w:val="6"/>
            <w:vMerge w:val="restart"/>
          </w:tcPr>
          <w:p w14:paraId="57AC389A" w14:textId="77777777" w:rsidR="001F7F67" w:rsidRPr="009F5231" w:rsidRDefault="001F7F67" w:rsidP="001F7F6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The Equality and Human Rights Commission (EHRC) has ‘a statutory remit to promote and monitor human rights; and to protect, enforce and promote equality across the nine "protected" grounds - age, disability, gender, race, religion and belief, pregnancy and maternity, marriage and civil partnership, sexual orientation and gender reassignment’</w:t>
            </w:r>
          </w:p>
          <w:p w14:paraId="05043EF8" w14:textId="77777777" w:rsidR="001F7F67" w:rsidRPr="009F5231" w:rsidRDefault="001F7F67" w:rsidP="001F7F6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The Commission has responsibility for the promotion and enforcement of equality and non-discrimination laws in England, Scotland and Wales</w:t>
            </w:r>
          </w:p>
          <w:p w14:paraId="0EF06D77" w14:textId="77777777" w:rsidR="001F7F67" w:rsidRPr="009F5231" w:rsidRDefault="001F7F67" w:rsidP="00225578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In Northern Ireland, there is a separate Equality Commission (ECNI) and a Human Rights Commission (NI</w:t>
            </w:r>
            <w:r w:rsidR="00341762" w:rsidRPr="009F5231">
              <w:rPr>
                <w:rFonts w:cs="Arial"/>
              </w:rPr>
              <w:t>HRC)</w:t>
            </w:r>
          </w:p>
          <w:p w14:paraId="38A418A4" w14:textId="77777777" w:rsidR="004003C9" w:rsidRPr="009F5231" w:rsidRDefault="004003C9" w:rsidP="00225578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lastRenderedPageBreak/>
              <w:t xml:space="preserve">You are required to describe the </w:t>
            </w:r>
            <w:r w:rsidR="008A0115" w:rsidRPr="009F5231">
              <w:rPr>
                <w:rFonts w:cs="Arial"/>
              </w:rPr>
              <w:t xml:space="preserve">role and powers of the EHRC, </w:t>
            </w:r>
            <w:r w:rsidRPr="009F5231">
              <w:rPr>
                <w:rFonts w:cs="Arial"/>
              </w:rPr>
              <w:t xml:space="preserve">the ECNI, or </w:t>
            </w:r>
            <w:r w:rsidR="008A0115" w:rsidRPr="009F5231">
              <w:rPr>
                <w:rFonts w:cs="Arial"/>
              </w:rPr>
              <w:t>the NIHRC, as appropriate.</w:t>
            </w:r>
          </w:p>
          <w:p w14:paraId="0A521E14" w14:textId="77777777" w:rsidR="00CB3D62" w:rsidRPr="009F5231" w:rsidRDefault="00CB3D62" w:rsidP="00CB3D62">
            <w:pPr>
              <w:pStyle w:val="ListParagraph"/>
              <w:ind w:left="360"/>
              <w:rPr>
                <w:rFonts w:cs="Arial"/>
              </w:rPr>
            </w:pPr>
          </w:p>
          <w:p w14:paraId="0B589838" w14:textId="77777777" w:rsidR="00225578" w:rsidRPr="009F5231" w:rsidRDefault="00225578" w:rsidP="00225578">
            <w:pPr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Answer:</w:t>
            </w:r>
          </w:p>
          <w:p w14:paraId="60D46399" w14:textId="77777777" w:rsidR="00292885" w:rsidRPr="009F5231" w:rsidRDefault="00292885" w:rsidP="00736C34">
            <w:pPr>
              <w:rPr>
                <w:rFonts w:cs="Arial"/>
              </w:rPr>
            </w:pPr>
          </w:p>
          <w:p w14:paraId="4EFDDAD1" w14:textId="77777777" w:rsidR="004003C9" w:rsidRPr="009F5231" w:rsidRDefault="004003C9" w:rsidP="00736C34">
            <w:pPr>
              <w:rPr>
                <w:rFonts w:cs="Arial"/>
              </w:rPr>
            </w:pPr>
          </w:p>
          <w:p w14:paraId="7BC075E3" w14:textId="77777777" w:rsidR="004003C9" w:rsidRPr="009F5231" w:rsidRDefault="004003C9" w:rsidP="00736C34">
            <w:pPr>
              <w:rPr>
                <w:rFonts w:cs="Arial"/>
              </w:rPr>
            </w:pPr>
          </w:p>
          <w:p w14:paraId="2177903C" w14:textId="77777777" w:rsidR="004003C9" w:rsidRPr="009F5231" w:rsidRDefault="004003C9" w:rsidP="00736C34">
            <w:pPr>
              <w:rPr>
                <w:rFonts w:cs="Arial"/>
              </w:rPr>
            </w:pPr>
          </w:p>
        </w:tc>
        <w:tc>
          <w:tcPr>
            <w:tcW w:w="3145" w:type="dxa"/>
            <w:vAlign w:val="center"/>
          </w:tcPr>
          <w:p w14:paraId="02E51090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8B911B9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EE99C8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326F25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82B9A6B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BCFD82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FA455D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E7DF4B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122FC8F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63FC421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753F915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B878554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912B42B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D96A87F" w14:textId="77777777" w:rsidR="00292885" w:rsidRPr="009F5231" w:rsidRDefault="00292885" w:rsidP="00421035">
            <w:pPr>
              <w:spacing w:line="216" w:lineRule="auto"/>
              <w:jc w:val="left"/>
              <w:rPr>
                <w:rFonts w:cs="Arial"/>
              </w:rPr>
            </w:pPr>
          </w:p>
          <w:p w14:paraId="37CABF91" w14:textId="77777777" w:rsidR="00E46D95" w:rsidRPr="009F5231" w:rsidRDefault="00E46D95" w:rsidP="00421035">
            <w:pPr>
              <w:spacing w:line="216" w:lineRule="auto"/>
              <w:jc w:val="left"/>
              <w:rPr>
                <w:rFonts w:cs="Arial"/>
              </w:rPr>
            </w:pPr>
          </w:p>
        </w:tc>
      </w:tr>
      <w:tr w:rsidR="00292885" w:rsidRPr="009F5231" w14:paraId="6624A64B" w14:textId="77777777" w:rsidTr="00E46D95">
        <w:trPr>
          <w:trHeight w:val="70"/>
        </w:trPr>
        <w:tc>
          <w:tcPr>
            <w:tcW w:w="2518" w:type="dxa"/>
            <w:vMerge/>
          </w:tcPr>
          <w:p w14:paraId="16BBB60D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</w:p>
        </w:tc>
        <w:tc>
          <w:tcPr>
            <w:tcW w:w="7513" w:type="dxa"/>
            <w:gridSpan w:val="6"/>
            <w:vMerge/>
          </w:tcPr>
          <w:p w14:paraId="3A43CACB" w14:textId="77777777" w:rsidR="00292885" w:rsidRPr="009F5231" w:rsidRDefault="00292885" w:rsidP="00292885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55C79ED1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4B279DDF" w14:textId="77777777" w:rsidTr="0068420F">
        <w:trPr>
          <w:trHeight w:val="1266"/>
        </w:trPr>
        <w:tc>
          <w:tcPr>
            <w:tcW w:w="2518" w:type="dxa"/>
            <w:vMerge w:val="restart"/>
          </w:tcPr>
          <w:p w14:paraId="270C7A71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24C209CF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1.4</w:t>
            </w:r>
          </w:p>
          <w:p w14:paraId="42FF0BFD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Explain the benefits of equal opportunities and diversity</w:t>
            </w:r>
          </w:p>
        </w:tc>
        <w:tc>
          <w:tcPr>
            <w:tcW w:w="7513" w:type="dxa"/>
            <w:gridSpan w:val="6"/>
            <w:vMerge w:val="restart"/>
          </w:tcPr>
          <w:p w14:paraId="4D7BAED1" w14:textId="77777777" w:rsidR="002F094B" w:rsidRPr="009F5231" w:rsidRDefault="00CB3D62" w:rsidP="0072734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You are required to p</w:t>
            </w:r>
            <w:r w:rsidR="00C95BFF" w:rsidRPr="009F5231">
              <w:rPr>
                <w:rFonts w:cs="Arial"/>
              </w:rPr>
              <w:t>rovide two or more examples to</w:t>
            </w:r>
            <w:r w:rsidR="009D3D24" w:rsidRPr="009F5231">
              <w:rPr>
                <w:rFonts w:cs="Arial"/>
              </w:rPr>
              <w:t xml:space="preserve"> </w:t>
            </w:r>
            <w:r w:rsidR="00C95BFF" w:rsidRPr="009F5231">
              <w:rPr>
                <w:rFonts w:cs="Arial"/>
              </w:rPr>
              <w:t>s</w:t>
            </w:r>
            <w:r w:rsidR="009D3D24" w:rsidRPr="009F5231">
              <w:rPr>
                <w:rFonts w:cs="Arial"/>
              </w:rPr>
              <w:t>how</w:t>
            </w:r>
            <w:r w:rsidR="002F094B" w:rsidRPr="009F5231">
              <w:rPr>
                <w:rFonts w:cs="Arial"/>
              </w:rPr>
              <w:t xml:space="preserve"> </w:t>
            </w:r>
            <w:r w:rsidR="00A705B5" w:rsidRPr="009F5231">
              <w:rPr>
                <w:rFonts w:cs="Arial"/>
              </w:rPr>
              <w:t xml:space="preserve">how </w:t>
            </w:r>
            <w:r w:rsidR="002F094B" w:rsidRPr="009F5231">
              <w:rPr>
                <w:rFonts w:cs="Arial"/>
              </w:rPr>
              <w:t>‘diversity management’ and promoting ‘equality of opportunity’</w:t>
            </w:r>
            <w:r w:rsidR="009D3D24" w:rsidRPr="009F5231">
              <w:rPr>
                <w:rFonts w:cs="Arial"/>
              </w:rPr>
              <w:t xml:space="preserve"> work to </w:t>
            </w:r>
            <w:r w:rsidR="00C95BFF" w:rsidRPr="009F5231">
              <w:rPr>
                <w:rFonts w:cs="Arial"/>
              </w:rPr>
              <w:t>benefit an organisation in terms of improving productivity, raising the profile of the organisation, entering new markets, or widening the pool of talent available for promotion.</w:t>
            </w:r>
          </w:p>
          <w:p w14:paraId="1CEE73D3" w14:textId="77777777" w:rsidR="002F094B" w:rsidRPr="009F5231" w:rsidRDefault="002F094B" w:rsidP="002F094B">
            <w:pPr>
              <w:rPr>
                <w:rFonts w:cs="Arial"/>
              </w:rPr>
            </w:pPr>
          </w:p>
          <w:p w14:paraId="02DE2EB6" w14:textId="77777777" w:rsidR="00292885" w:rsidRPr="009F5231" w:rsidRDefault="00C95BFF" w:rsidP="002F094B">
            <w:pPr>
              <w:jc w:val="left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Answer:</w:t>
            </w:r>
          </w:p>
          <w:p w14:paraId="20B2B36B" w14:textId="77777777" w:rsidR="00C95BFF" w:rsidRPr="009F5231" w:rsidRDefault="00C95BFF" w:rsidP="002F094B">
            <w:pPr>
              <w:jc w:val="left"/>
              <w:rPr>
                <w:rFonts w:cs="Arial"/>
                <w:b/>
              </w:rPr>
            </w:pPr>
          </w:p>
          <w:p w14:paraId="0299C54D" w14:textId="77777777" w:rsidR="00C95BFF" w:rsidRPr="009F5231" w:rsidRDefault="00C95BFF" w:rsidP="002F094B">
            <w:pPr>
              <w:jc w:val="left"/>
              <w:rPr>
                <w:rFonts w:cs="Arial"/>
                <w:b/>
              </w:rPr>
            </w:pPr>
          </w:p>
          <w:p w14:paraId="6032D2A5" w14:textId="77777777" w:rsidR="00C95BFF" w:rsidRPr="009F5231" w:rsidRDefault="00C95BFF" w:rsidP="002F094B">
            <w:pPr>
              <w:jc w:val="left"/>
              <w:rPr>
                <w:rFonts w:cs="Arial"/>
                <w:b/>
              </w:rPr>
            </w:pPr>
          </w:p>
          <w:p w14:paraId="18C7DC36" w14:textId="77777777" w:rsidR="00C95BFF" w:rsidRPr="009F5231" w:rsidRDefault="00C95BFF" w:rsidP="002F094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3145" w:type="dxa"/>
            <w:vAlign w:val="center"/>
          </w:tcPr>
          <w:p w14:paraId="4657CD0C" w14:textId="77777777" w:rsidR="00292885" w:rsidRPr="009F5231" w:rsidRDefault="00292885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31621F80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1C5F38AF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0C0E5A7C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1DB1F069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4E60A9CF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6D5F56D8" w14:textId="77777777" w:rsidR="00C95BFF" w:rsidRPr="009F5231" w:rsidRDefault="00C95BFF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7D9384D7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1F5C2D5C" w14:textId="77777777" w:rsidR="00F718C3" w:rsidRPr="009F5231" w:rsidRDefault="00F718C3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2E44E2A3" w14:textId="77777777" w:rsidR="00C95BFF" w:rsidRPr="009F5231" w:rsidRDefault="00C95BFF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23B7543E" w14:textId="77777777" w:rsidR="007941C2" w:rsidRPr="009F5231" w:rsidRDefault="007941C2" w:rsidP="008042E9">
            <w:pPr>
              <w:spacing w:line="216" w:lineRule="auto"/>
              <w:rPr>
                <w:rFonts w:cs="Arial"/>
                <w:b/>
                <w:bCs/>
              </w:rPr>
            </w:pPr>
          </w:p>
        </w:tc>
      </w:tr>
      <w:tr w:rsidR="00292885" w:rsidRPr="009F5231" w14:paraId="429C65F7" w14:textId="77777777" w:rsidTr="008042E9">
        <w:trPr>
          <w:trHeight w:val="45"/>
        </w:trPr>
        <w:tc>
          <w:tcPr>
            <w:tcW w:w="2518" w:type="dxa"/>
            <w:vMerge/>
          </w:tcPr>
          <w:p w14:paraId="49E05B90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</w:tc>
        <w:tc>
          <w:tcPr>
            <w:tcW w:w="7513" w:type="dxa"/>
            <w:gridSpan w:val="6"/>
            <w:vMerge/>
          </w:tcPr>
          <w:p w14:paraId="3F257E33" w14:textId="77777777" w:rsidR="00292885" w:rsidRPr="009F5231" w:rsidRDefault="00292885" w:rsidP="00292885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1C67510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58AC5172" w14:textId="77777777" w:rsidTr="00D0283B">
        <w:trPr>
          <w:trHeight w:val="2045"/>
        </w:trPr>
        <w:tc>
          <w:tcPr>
            <w:tcW w:w="2518" w:type="dxa"/>
            <w:vMerge w:val="restart"/>
          </w:tcPr>
          <w:p w14:paraId="05008834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0075F3B5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1.5</w:t>
            </w:r>
          </w:p>
          <w:p w14:paraId="48131ECD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 xml:space="preserve">Explain the potential consequences for an </w:t>
            </w:r>
            <w:proofErr w:type="spellStart"/>
            <w:r w:rsidRPr="009F5231">
              <w:rPr>
                <w:rFonts w:cs="Arial"/>
                <w:lang w:val="en-US"/>
              </w:rPr>
              <w:t>organisation</w:t>
            </w:r>
            <w:proofErr w:type="spellEnd"/>
            <w:r w:rsidRPr="009F5231">
              <w:rPr>
                <w:rFonts w:cs="Arial"/>
                <w:lang w:val="en-US"/>
              </w:rPr>
              <w:t xml:space="preserve"> of failing to comply with equality legislation</w:t>
            </w:r>
          </w:p>
        </w:tc>
        <w:tc>
          <w:tcPr>
            <w:tcW w:w="7513" w:type="dxa"/>
            <w:gridSpan w:val="6"/>
            <w:vMerge w:val="restart"/>
          </w:tcPr>
          <w:p w14:paraId="20917338" w14:textId="77777777" w:rsidR="00292885" w:rsidRPr="009F5231" w:rsidRDefault="00C9224A" w:rsidP="00C9224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The Legal Enforcement Powers available to the EHRC are Inquiries, Investigations, Unlawful Act notices, Agreements, Public Sector Duty Assessments and Compliance notices.</w:t>
            </w:r>
          </w:p>
          <w:p w14:paraId="06FDFAFF" w14:textId="77777777" w:rsidR="00C9224A" w:rsidRPr="009F5231" w:rsidRDefault="00C9224A" w:rsidP="00C9224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In order to pass this criterion an explanation of each must be provided.</w:t>
            </w:r>
          </w:p>
          <w:p w14:paraId="5892BF55" w14:textId="77777777" w:rsidR="00C9224A" w:rsidRPr="009F5231" w:rsidRDefault="00C9224A" w:rsidP="00C9224A">
            <w:pPr>
              <w:rPr>
                <w:rFonts w:cs="Arial"/>
              </w:rPr>
            </w:pPr>
          </w:p>
          <w:p w14:paraId="10C310A6" w14:textId="77777777" w:rsidR="00C9224A" w:rsidRPr="009F5231" w:rsidRDefault="00C9224A" w:rsidP="000F4B2D">
            <w:pPr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Answer:</w:t>
            </w:r>
          </w:p>
          <w:p w14:paraId="266271F2" w14:textId="77777777" w:rsidR="00C9224A" w:rsidRPr="009F5231" w:rsidRDefault="00C9224A" w:rsidP="00CB303A">
            <w:pPr>
              <w:jc w:val="center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Inquiries</w:t>
            </w:r>
          </w:p>
          <w:p w14:paraId="29BA08E3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60F3BA3D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013CA4D5" w14:textId="77777777" w:rsidR="00D20A8A" w:rsidRPr="009F5231" w:rsidRDefault="00D20A8A" w:rsidP="000F4B2D">
            <w:pPr>
              <w:rPr>
                <w:rFonts w:cs="Arial"/>
                <w:b/>
              </w:rPr>
            </w:pPr>
          </w:p>
          <w:p w14:paraId="0E8C3DB9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35289A7B" w14:textId="77777777" w:rsidR="00C9224A" w:rsidRPr="009F5231" w:rsidRDefault="00C9224A" w:rsidP="00CB303A">
            <w:pPr>
              <w:jc w:val="center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Investigations</w:t>
            </w:r>
          </w:p>
          <w:p w14:paraId="71BB2F78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3518FB6E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1A726B54" w14:textId="77777777" w:rsidR="00D20A8A" w:rsidRPr="009F5231" w:rsidRDefault="00D20A8A" w:rsidP="000F4B2D">
            <w:pPr>
              <w:rPr>
                <w:rFonts w:cs="Arial"/>
                <w:b/>
              </w:rPr>
            </w:pPr>
          </w:p>
          <w:p w14:paraId="328C2A1E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46388801" w14:textId="77777777" w:rsidR="00C9224A" w:rsidRPr="009F5231" w:rsidRDefault="00C9224A" w:rsidP="00CB303A">
            <w:pPr>
              <w:jc w:val="center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Unlawful Act Notices</w:t>
            </w:r>
          </w:p>
          <w:p w14:paraId="01C676AB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35C32B9B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1B6C969B" w14:textId="77777777" w:rsidR="00F718C3" w:rsidRPr="009F5231" w:rsidRDefault="00F718C3" w:rsidP="000F4B2D">
            <w:pPr>
              <w:rPr>
                <w:rFonts w:cs="Arial"/>
                <w:b/>
              </w:rPr>
            </w:pPr>
          </w:p>
          <w:p w14:paraId="2FDA72C1" w14:textId="77777777" w:rsidR="00D20A8A" w:rsidRPr="009F5231" w:rsidRDefault="00D20A8A" w:rsidP="000F4B2D">
            <w:pPr>
              <w:rPr>
                <w:rFonts w:cs="Arial"/>
                <w:b/>
              </w:rPr>
            </w:pPr>
          </w:p>
          <w:p w14:paraId="6A7123A9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11720A86" w14:textId="77777777" w:rsidR="00C9224A" w:rsidRPr="009F5231" w:rsidRDefault="00C9224A" w:rsidP="00CB303A">
            <w:pPr>
              <w:jc w:val="center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Agreements</w:t>
            </w:r>
          </w:p>
          <w:p w14:paraId="5F0A8162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31126A1D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2A7DA863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31B1AD3D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084FDDBF" w14:textId="77777777" w:rsidR="00C9224A" w:rsidRPr="009F5231" w:rsidRDefault="00C9224A" w:rsidP="00CB303A">
            <w:pPr>
              <w:jc w:val="center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Public Sector Duty Assessments</w:t>
            </w:r>
          </w:p>
          <w:p w14:paraId="7AFAA107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7C009608" w14:textId="77777777" w:rsidR="00C9224A" w:rsidRPr="009F5231" w:rsidRDefault="00C9224A" w:rsidP="000F4B2D">
            <w:pPr>
              <w:rPr>
                <w:rFonts w:cs="Arial"/>
                <w:b/>
              </w:rPr>
            </w:pPr>
          </w:p>
          <w:p w14:paraId="3D88A0ED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3D926CDA" w14:textId="77777777" w:rsidR="00421035" w:rsidRPr="009F5231" w:rsidRDefault="00421035" w:rsidP="000F4B2D">
            <w:pPr>
              <w:rPr>
                <w:rFonts w:cs="Arial"/>
                <w:b/>
              </w:rPr>
            </w:pPr>
          </w:p>
          <w:p w14:paraId="3566CF59" w14:textId="77777777" w:rsidR="00C9224A" w:rsidRPr="009F5231" w:rsidRDefault="00C9224A" w:rsidP="00CB303A">
            <w:pPr>
              <w:jc w:val="center"/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Compliance notices</w:t>
            </w:r>
          </w:p>
          <w:p w14:paraId="442D4F3D" w14:textId="77777777" w:rsidR="00C9224A" w:rsidRPr="009F5231" w:rsidRDefault="00C9224A" w:rsidP="00C9224A">
            <w:pPr>
              <w:rPr>
                <w:rFonts w:cs="Arial"/>
                <w:b/>
              </w:rPr>
            </w:pPr>
          </w:p>
          <w:p w14:paraId="1945C30F" w14:textId="77777777" w:rsidR="00D20A8A" w:rsidRPr="009F5231" w:rsidRDefault="00D20A8A" w:rsidP="00C9224A">
            <w:pPr>
              <w:rPr>
                <w:rFonts w:cs="Arial"/>
                <w:b/>
              </w:rPr>
            </w:pPr>
          </w:p>
          <w:p w14:paraId="2458DF82" w14:textId="77777777" w:rsidR="00421035" w:rsidRPr="009F5231" w:rsidRDefault="00421035" w:rsidP="00C9224A">
            <w:pPr>
              <w:rPr>
                <w:rFonts w:cs="Arial"/>
                <w:b/>
              </w:rPr>
            </w:pPr>
          </w:p>
          <w:p w14:paraId="00833587" w14:textId="77777777" w:rsidR="00421035" w:rsidRPr="009F5231" w:rsidRDefault="00421035" w:rsidP="00C9224A">
            <w:pPr>
              <w:rPr>
                <w:rFonts w:cs="Arial"/>
                <w:b/>
              </w:rPr>
            </w:pPr>
          </w:p>
        </w:tc>
        <w:tc>
          <w:tcPr>
            <w:tcW w:w="3145" w:type="dxa"/>
            <w:vAlign w:val="center"/>
          </w:tcPr>
          <w:p w14:paraId="44A9317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9DB8FA1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721D9EB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8B202B0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001DC62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14759BA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949F7B4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5B0B95F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07C43CAB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0E5826B8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6D215F7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4A19C9E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70224D9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84C95A9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0D1665C4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F4ABCDD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13C27A6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BCA0270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FCC7B8B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2AC832D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F311C9A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A23362F" w14:textId="77777777" w:rsidR="000F4B2D" w:rsidRPr="009F5231" w:rsidRDefault="000F4B2D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3E274D3" w14:textId="77777777" w:rsidR="000F4B2D" w:rsidRPr="009F5231" w:rsidRDefault="000F4B2D" w:rsidP="000F4B2D">
            <w:pPr>
              <w:spacing w:line="216" w:lineRule="auto"/>
              <w:jc w:val="left"/>
              <w:rPr>
                <w:rFonts w:cs="Arial"/>
              </w:rPr>
            </w:pPr>
          </w:p>
          <w:p w14:paraId="31A8B4FE" w14:textId="77777777" w:rsidR="00292885" w:rsidRPr="009F5231" w:rsidRDefault="00292885" w:rsidP="00292885">
            <w:pPr>
              <w:spacing w:line="216" w:lineRule="auto"/>
              <w:jc w:val="left"/>
              <w:rPr>
                <w:rFonts w:cs="Arial"/>
              </w:rPr>
            </w:pPr>
          </w:p>
          <w:p w14:paraId="30345528" w14:textId="77777777" w:rsidR="00D20A8A" w:rsidRPr="009F5231" w:rsidRDefault="00D20A8A" w:rsidP="00292885">
            <w:pPr>
              <w:spacing w:line="216" w:lineRule="auto"/>
              <w:jc w:val="left"/>
              <w:rPr>
                <w:rFonts w:cs="Arial"/>
              </w:rPr>
            </w:pPr>
          </w:p>
          <w:p w14:paraId="62B3B40C" w14:textId="77777777" w:rsidR="00D20A8A" w:rsidRPr="009F5231" w:rsidRDefault="00D20A8A" w:rsidP="00292885">
            <w:pPr>
              <w:spacing w:line="216" w:lineRule="auto"/>
              <w:jc w:val="left"/>
              <w:rPr>
                <w:rFonts w:cs="Arial"/>
              </w:rPr>
            </w:pPr>
          </w:p>
          <w:p w14:paraId="230F2C5E" w14:textId="77777777" w:rsidR="00D20A8A" w:rsidRPr="009F5231" w:rsidRDefault="00D20A8A" w:rsidP="00292885">
            <w:pPr>
              <w:spacing w:line="216" w:lineRule="auto"/>
              <w:jc w:val="left"/>
              <w:rPr>
                <w:rFonts w:cs="Arial"/>
              </w:rPr>
            </w:pPr>
          </w:p>
          <w:p w14:paraId="1825DD3B" w14:textId="77777777" w:rsidR="00D20A8A" w:rsidRPr="009F5231" w:rsidRDefault="00D20A8A" w:rsidP="00292885">
            <w:pPr>
              <w:spacing w:line="216" w:lineRule="auto"/>
              <w:jc w:val="left"/>
              <w:rPr>
                <w:rFonts w:cs="Arial"/>
              </w:rPr>
            </w:pPr>
          </w:p>
          <w:p w14:paraId="7FA4D40E" w14:textId="77777777" w:rsidR="00292885" w:rsidRPr="009F5231" w:rsidRDefault="00292885" w:rsidP="00292885">
            <w:pPr>
              <w:spacing w:line="216" w:lineRule="auto"/>
              <w:jc w:val="left"/>
              <w:rPr>
                <w:rFonts w:cs="Arial"/>
              </w:rPr>
            </w:pPr>
          </w:p>
          <w:p w14:paraId="7168230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315C799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59707A2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E0C9D87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5042F6A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C9BDA96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21D879C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1E81A5B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1047CEC2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DD396B5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9497A5E" w14:textId="77777777" w:rsidR="00F718C3" w:rsidRPr="009F5231" w:rsidRDefault="00F718C3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02E82F1C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063F92D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65AE913" w14:textId="77777777" w:rsidR="00421035" w:rsidRPr="009F5231" w:rsidRDefault="00421035" w:rsidP="00292885">
            <w:pPr>
              <w:spacing w:line="216" w:lineRule="auto"/>
              <w:jc w:val="center"/>
              <w:rPr>
                <w:rFonts w:cs="Arial"/>
              </w:rPr>
            </w:pPr>
          </w:p>
        </w:tc>
      </w:tr>
      <w:tr w:rsidR="00292885" w:rsidRPr="009F5231" w14:paraId="564EB7D1" w14:textId="77777777" w:rsidTr="00630C25">
        <w:trPr>
          <w:trHeight w:val="312"/>
        </w:trPr>
        <w:tc>
          <w:tcPr>
            <w:tcW w:w="2518" w:type="dxa"/>
            <w:vMerge/>
          </w:tcPr>
          <w:p w14:paraId="65BD708F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</w:p>
        </w:tc>
        <w:tc>
          <w:tcPr>
            <w:tcW w:w="7513" w:type="dxa"/>
            <w:gridSpan w:val="6"/>
            <w:vMerge/>
          </w:tcPr>
          <w:p w14:paraId="2F93F83D" w14:textId="77777777" w:rsidR="00292885" w:rsidRPr="009F5231" w:rsidRDefault="00292885" w:rsidP="00292885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5AA71147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6BE8E496" w14:textId="77777777" w:rsidTr="00AD0387">
        <w:trPr>
          <w:trHeight w:val="312"/>
        </w:trPr>
        <w:tc>
          <w:tcPr>
            <w:tcW w:w="6588" w:type="dxa"/>
            <w:gridSpan w:val="4"/>
          </w:tcPr>
          <w:p w14:paraId="24EEC3C4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 xml:space="preserve">Section comments </w:t>
            </w:r>
            <w:r w:rsidRPr="009F5231">
              <w:rPr>
                <w:rFonts w:cs="Arial"/>
              </w:rPr>
              <w:t>(optional):</w:t>
            </w:r>
          </w:p>
        </w:tc>
        <w:tc>
          <w:tcPr>
            <w:tcW w:w="6588" w:type="dxa"/>
            <w:gridSpan w:val="4"/>
          </w:tcPr>
          <w:p w14:paraId="76D8ECD3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b/>
                <w:bCs/>
              </w:rPr>
              <w:t xml:space="preserve">Verification comments </w:t>
            </w:r>
            <w:r w:rsidRPr="009F5231">
              <w:rPr>
                <w:rFonts w:cs="Arial"/>
              </w:rPr>
              <w:t>(optional):</w:t>
            </w:r>
          </w:p>
          <w:p w14:paraId="7B024473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2108DBE7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</w:p>
        </w:tc>
      </w:tr>
      <w:tr w:rsidR="00292885" w:rsidRPr="009F5231" w14:paraId="01197735" w14:textId="77777777" w:rsidTr="00AD0387">
        <w:trPr>
          <w:trHeight w:val="312"/>
        </w:trPr>
        <w:tc>
          <w:tcPr>
            <w:tcW w:w="13176" w:type="dxa"/>
            <w:gridSpan w:val="8"/>
            <w:shd w:val="clear" w:color="auto" w:fill="E0E0E0"/>
          </w:tcPr>
          <w:p w14:paraId="60964D1F" w14:textId="77777777" w:rsidR="00292885" w:rsidRPr="009F5231" w:rsidRDefault="00292885" w:rsidP="00292885">
            <w:pPr>
              <w:spacing w:before="120" w:after="120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 xml:space="preserve">Learning Outcome / Section 2:  </w:t>
            </w:r>
            <w:r w:rsidRPr="009F5231">
              <w:rPr>
                <w:rFonts w:cs="Arial"/>
                <w:lang w:val="en-US"/>
              </w:rPr>
              <w:t xml:space="preserve">Understand </w:t>
            </w:r>
            <w:proofErr w:type="spellStart"/>
            <w:r w:rsidRPr="009F5231">
              <w:rPr>
                <w:rFonts w:cs="Arial"/>
                <w:lang w:val="en-US"/>
              </w:rPr>
              <w:t>organisational</w:t>
            </w:r>
            <w:proofErr w:type="spellEnd"/>
            <w:r w:rsidRPr="009F5231">
              <w:rPr>
                <w:rFonts w:cs="Arial"/>
                <w:lang w:val="en-US"/>
              </w:rPr>
              <w:t xml:space="preserve"> standards and expectations for equality and diversity and context in the workplace</w:t>
            </w:r>
          </w:p>
        </w:tc>
      </w:tr>
      <w:tr w:rsidR="00292885" w:rsidRPr="009F5231" w14:paraId="551C4357" w14:textId="77777777" w:rsidTr="00AD0387">
        <w:trPr>
          <w:trHeight w:val="312"/>
        </w:trPr>
        <w:tc>
          <w:tcPr>
            <w:tcW w:w="2518" w:type="dxa"/>
            <w:vAlign w:val="center"/>
          </w:tcPr>
          <w:p w14:paraId="48FED0AB" w14:textId="77777777" w:rsidR="00292885" w:rsidRPr="009F5231" w:rsidRDefault="00292885" w:rsidP="00292885">
            <w:pPr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Assessment Criteria (AC)</w:t>
            </w:r>
          </w:p>
        </w:tc>
        <w:tc>
          <w:tcPr>
            <w:tcW w:w="7513" w:type="dxa"/>
            <w:gridSpan w:val="6"/>
            <w:vAlign w:val="center"/>
          </w:tcPr>
          <w:p w14:paraId="72981499" w14:textId="624ADA7E" w:rsidR="00292885" w:rsidRPr="009F5231" w:rsidRDefault="0037392D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  <w:r w:rsidRPr="0037392D">
              <w:rPr>
                <w:rFonts w:cs="Arial"/>
                <w:b/>
                <w:bCs/>
              </w:rPr>
              <w:t>Assessment Guidance</w:t>
            </w:r>
          </w:p>
        </w:tc>
        <w:tc>
          <w:tcPr>
            <w:tcW w:w="3145" w:type="dxa"/>
            <w:vAlign w:val="center"/>
          </w:tcPr>
          <w:p w14:paraId="4F5B2D23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Assessor feedback on AC</w:t>
            </w:r>
          </w:p>
          <w:p w14:paraId="77DF85C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i/>
                <w:iCs/>
              </w:rPr>
            </w:pPr>
            <w:r w:rsidRPr="009F5231">
              <w:rPr>
                <w:rFonts w:cs="Arial"/>
                <w:i/>
                <w:iCs/>
              </w:rPr>
              <w:t xml:space="preserve"> [comments not necessary in every box]</w:t>
            </w:r>
          </w:p>
        </w:tc>
      </w:tr>
      <w:tr w:rsidR="00292885" w:rsidRPr="009F5231" w14:paraId="3103C933" w14:textId="77777777" w:rsidTr="00F429FB">
        <w:trPr>
          <w:trHeight w:val="2045"/>
        </w:trPr>
        <w:tc>
          <w:tcPr>
            <w:tcW w:w="2518" w:type="dxa"/>
            <w:vMerge w:val="restart"/>
          </w:tcPr>
          <w:p w14:paraId="385039D9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2.1</w:t>
            </w:r>
          </w:p>
          <w:p w14:paraId="78C7FA1E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 xml:space="preserve">Explain how </w:t>
            </w:r>
            <w:proofErr w:type="spellStart"/>
            <w:r w:rsidRPr="009F5231">
              <w:rPr>
                <w:rFonts w:cs="Arial"/>
                <w:lang w:val="en-US"/>
              </w:rPr>
              <w:t>organisational</w:t>
            </w:r>
            <w:proofErr w:type="spellEnd"/>
            <w:r w:rsidRPr="009F5231">
              <w:rPr>
                <w:rFonts w:cs="Arial"/>
                <w:lang w:val="en-US"/>
              </w:rPr>
              <w:t xml:space="preserve"> policies on equality and diversity translate into day to day activity in the workplace</w:t>
            </w:r>
          </w:p>
        </w:tc>
        <w:tc>
          <w:tcPr>
            <w:tcW w:w="7513" w:type="dxa"/>
            <w:gridSpan w:val="6"/>
            <w:vMerge w:val="restart"/>
          </w:tcPr>
          <w:p w14:paraId="2AD34B42" w14:textId="77777777" w:rsidR="009B40C6" w:rsidRPr="009F5231" w:rsidRDefault="00BC4475" w:rsidP="00E87CE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O</w:t>
            </w:r>
            <w:r w:rsidR="009B40C6" w:rsidRPr="009F5231">
              <w:rPr>
                <w:rFonts w:cs="Arial"/>
              </w:rPr>
              <w:t xml:space="preserve">rganisations should demonstrate good practice by having </w:t>
            </w:r>
            <w:r w:rsidR="0005519F" w:rsidRPr="009F5231">
              <w:rPr>
                <w:rFonts w:cs="Arial"/>
              </w:rPr>
              <w:t xml:space="preserve">a </w:t>
            </w:r>
            <w:r w:rsidR="009B40C6" w:rsidRPr="009F5231">
              <w:rPr>
                <w:rFonts w:cs="Arial"/>
              </w:rPr>
              <w:t>written statement on equality and diversity, and this may be called a ‘policy’, a ‘strategy’, or something similar</w:t>
            </w:r>
          </w:p>
          <w:p w14:paraId="06FAEE49" w14:textId="77777777" w:rsidR="0072734A" w:rsidRPr="009F5231" w:rsidRDefault="0072734A" w:rsidP="00E87CE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The</w:t>
            </w:r>
            <w:r w:rsidR="00923397" w:rsidRPr="009F5231">
              <w:rPr>
                <w:rFonts w:cs="Arial"/>
              </w:rPr>
              <w:t xml:space="preserve"> policy is a statement of intent to guide decision making, and how this </w:t>
            </w:r>
            <w:r w:rsidRPr="009F5231">
              <w:rPr>
                <w:rFonts w:cs="Arial"/>
              </w:rPr>
              <w:t xml:space="preserve">intent </w:t>
            </w:r>
            <w:r w:rsidR="00923397" w:rsidRPr="009F5231">
              <w:rPr>
                <w:rFonts w:cs="Arial"/>
              </w:rPr>
              <w:t>is carried out in practice, in day-to-day operations, will be</w:t>
            </w:r>
            <w:r w:rsidRPr="009F5231">
              <w:rPr>
                <w:rFonts w:cs="Arial"/>
              </w:rPr>
              <w:t xml:space="preserve"> stated in relevant organisational procedures</w:t>
            </w:r>
          </w:p>
          <w:p w14:paraId="639408AF" w14:textId="77777777" w:rsidR="0072734A" w:rsidRPr="009F5231" w:rsidRDefault="0098080F" w:rsidP="00E87CE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 xml:space="preserve">You are required to explain how </w:t>
            </w:r>
            <w:r w:rsidR="00E87CE2" w:rsidRPr="009F5231">
              <w:rPr>
                <w:rFonts w:cs="Arial"/>
              </w:rPr>
              <w:t xml:space="preserve">equality and diversity is essential to </w:t>
            </w:r>
            <w:r w:rsidR="00857E87" w:rsidRPr="009F5231">
              <w:rPr>
                <w:rFonts w:cs="Arial"/>
              </w:rPr>
              <w:t xml:space="preserve">two or more </w:t>
            </w:r>
            <w:r w:rsidR="00E87CE2" w:rsidRPr="009F5231">
              <w:rPr>
                <w:rFonts w:cs="Arial"/>
              </w:rPr>
              <w:t>organisational procedures.</w:t>
            </w:r>
          </w:p>
          <w:p w14:paraId="411E1B2F" w14:textId="77777777" w:rsidR="00BC4475" w:rsidRPr="009F5231" w:rsidRDefault="00C97BCA" w:rsidP="0072734A">
            <w:pPr>
              <w:rPr>
                <w:rFonts w:cs="Arial"/>
              </w:rPr>
            </w:pPr>
            <w:r w:rsidRPr="009F5231">
              <w:rPr>
                <w:rFonts w:cs="Arial"/>
              </w:rPr>
              <w:t xml:space="preserve"> </w:t>
            </w:r>
          </w:p>
          <w:p w14:paraId="3B05AC59" w14:textId="77777777" w:rsidR="00C97BCA" w:rsidRPr="009F5231" w:rsidRDefault="00820799" w:rsidP="00C97BCA">
            <w:pPr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Answer:</w:t>
            </w:r>
          </w:p>
          <w:p w14:paraId="63B196BD" w14:textId="77777777" w:rsidR="00C97BCA" w:rsidRPr="009F5231" w:rsidRDefault="00C97BCA" w:rsidP="00C97BCA">
            <w:pPr>
              <w:rPr>
                <w:rFonts w:cs="Arial"/>
              </w:rPr>
            </w:pPr>
          </w:p>
          <w:p w14:paraId="2EF0CAA5" w14:textId="77777777" w:rsidR="00820799" w:rsidRPr="009F5231" w:rsidRDefault="00820799" w:rsidP="00C97BCA">
            <w:pPr>
              <w:rPr>
                <w:rFonts w:cs="Arial"/>
              </w:rPr>
            </w:pPr>
          </w:p>
          <w:p w14:paraId="669AEAB0" w14:textId="77777777" w:rsidR="00820799" w:rsidRPr="009F5231" w:rsidRDefault="00820799" w:rsidP="00C97BCA">
            <w:pPr>
              <w:rPr>
                <w:rFonts w:cs="Arial"/>
              </w:rPr>
            </w:pPr>
          </w:p>
          <w:p w14:paraId="602A5E77" w14:textId="77777777" w:rsidR="00292885" w:rsidRPr="009F5231" w:rsidRDefault="00292885" w:rsidP="009B40C6">
            <w:pPr>
              <w:rPr>
                <w:rFonts w:cs="Arial"/>
              </w:rPr>
            </w:pPr>
          </w:p>
        </w:tc>
        <w:tc>
          <w:tcPr>
            <w:tcW w:w="3145" w:type="dxa"/>
            <w:vAlign w:val="center"/>
          </w:tcPr>
          <w:p w14:paraId="5476F71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72F1EA7F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45BDEC5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2221B11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019351CB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0BB5801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4CFF8D55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02DDC3D9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10AEFC0E" w14:textId="77777777" w:rsidR="00820799" w:rsidRPr="009F5231" w:rsidRDefault="00820799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24085C9D" w14:textId="77777777" w:rsidR="00820799" w:rsidRPr="009F5231" w:rsidRDefault="00820799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6FD5AE00" w14:textId="77777777" w:rsidR="00820799" w:rsidRPr="009F5231" w:rsidRDefault="00820799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73813454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3EC15DF2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  <w:p w14:paraId="1B3DE841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292885" w:rsidRPr="009F5231" w14:paraId="0B4B8BD0" w14:textId="77777777" w:rsidTr="00AF0469">
        <w:trPr>
          <w:trHeight w:val="312"/>
        </w:trPr>
        <w:tc>
          <w:tcPr>
            <w:tcW w:w="2518" w:type="dxa"/>
            <w:vMerge/>
          </w:tcPr>
          <w:p w14:paraId="794A7D38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</w:tc>
        <w:tc>
          <w:tcPr>
            <w:tcW w:w="7513" w:type="dxa"/>
            <w:gridSpan w:val="6"/>
            <w:vMerge/>
          </w:tcPr>
          <w:p w14:paraId="39B2C96D" w14:textId="77777777" w:rsidR="00292885" w:rsidRPr="009F5231" w:rsidRDefault="00292885" w:rsidP="00292885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1AE62CA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1E56975E" w14:textId="77777777" w:rsidTr="00CB09F1">
        <w:trPr>
          <w:trHeight w:val="2417"/>
        </w:trPr>
        <w:tc>
          <w:tcPr>
            <w:tcW w:w="2518" w:type="dxa"/>
            <w:vMerge w:val="restart"/>
          </w:tcPr>
          <w:p w14:paraId="6C3F642E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56F32CB3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2.2</w:t>
            </w:r>
          </w:p>
          <w:p w14:paraId="4A06AFC2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>Describe their own responsibilities for equality and diversity in the workplace</w:t>
            </w:r>
          </w:p>
        </w:tc>
        <w:tc>
          <w:tcPr>
            <w:tcW w:w="7513" w:type="dxa"/>
            <w:gridSpan w:val="6"/>
            <w:vMerge w:val="restart"/>
          </w:tcPr>
          <w:p w14:paraId="7D91926B" w14:textId="77777777" w:rsidR="00292885" w:rsidRPr="009F5231" w:rsidRDefault="00070768" w:rsidP="00F940F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 xml:space="preserve">Employees are responsible for supporting the aims of their </w:t>
            </w:r>
            <w:proofErr w:type="spellStart"/>
            <w:r w:rsidRPr="009F5231">
              <w:rPr>
                <w:rFonts w:cs="Arial"/>
                <w:lang w:val="en-US"/>
              </w:rPr>
              <w:t>organisation’s</w:t>
            </w:r>
            <w:proofErr w:type="spellEnd"/>
            <w:r w:rsidRPr="009F5231">
              <w:rPr>
                <w:rFonts w:cs="Arial"/>
                <w:lang w:val="en-US"/>
              </w:rPr>
              <w:t xml:space="preserve"> equality and diversity policies and for conforming to </w:t>
            </w:r>
            <w:proofErr w:type="spellStart"/>
            <w:r w:rsidRPr="009F5231">
              <w:rPr>
                <w:rFonts w:cs="Arial"/>
                <w:lang w:val="en-US"/>
              </w:rPr>
              <w:t>organisational</w:t>
            </w:r>
            <w:proofErr w:type="spellEnd"/>
            <w:r w:rsidRPr="009F5231">
              <w:rPr>
                <w:rFonts w:cs="Arial"/>
                <w:lang w:val="en-US"/>
              </w:rPr>
              <w:t xml:space="preserve"> procedures, and responsibilities for equality and diversity in the workplace will generally be specified</w:t>
            </w:r>
            <w:r w:rsidR="00F940F5" w:rsidRPr="009F5231">
              <w:rPr>
                <w:rFonts w:cs="Arial"/>
                <w:lang w:val="en-US"/>
              </w:rPr>
              <w:t xml:space="preserve"> in the</w:t>
            </w:r>
            <w:r w:rsidRPr="009F5231">
              <w:rPr>
                <w:rFonts w:cs="Arial"/>
                <w:lang w:val="en-US"/>
              </w:rPr>
              <w:t xml:space="preserve">se documents. </w:t>
            </w:r>
          </w:p>
          <w:p w14:paraId="54AB171E" w14:textId="77777777" w:rsidR="00070768" w:rsidRPr="009F5231" w:rsidRDefault="00070768" w:rsidP="00F940F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>You are required to describe two or more of your responsibilities for equality an</w:t>
            </w:r>
            <w:r w:rsidR="00F940F5" w:rsidRPr="009F5231">
              <w:rPr>
                <w:rFonts w:cs="Arial"/>
                <w:lang w:val="en-US"/>
              </w:rPr>
              <w:t xml:space="preserve">d diversity in the workplace, in accordance with your </w:t>
            </w:r>
            <w:proofErr w:type="spellStart"/>
            <w:r w:rsidR="00F940F5" w:rsidRPr="009F5231">
              <w:rPr>
                <w:rFonts w:cs="Arial"/>
                <w:lang w:val="en-US"/>
              </w:rPr>
              <w:t>organisation’s</w:t>
            </w:r>
            <w:proofErr w:type="spellEnd"/>
            <w:r w:rsidR="00F940F5" w:rsidRPr="009F5231">
              <w:rPr>
                <w:rFonts w:cs="Arial"/>
                <w:lang w:val="en-US"/>
              </w:rPr>
              <w:t xml:space="preserve"> policies and procedures.</w:t>
            </w:r>
          </w:p>
          <w:p w14:paraId="42A2CAAA" w14:textId="77777777" w:rsidR="00F940F5" w:rsidRPr="009F5231" w:rsidRDefault="00F940F5" w:rsidP="00F940F5">
            <w:pPr>
              <w:rPr>
                <w:rFonts w:cs="Arial"/>
              </w:rPr>
            </w:pPr>
          </w:p>
          <w:p w14:paraId="7A45C3C1" w14:textId="77777777" w:rsidR="00F940F5" w:rsidRPr="009F5231" w:rsidRDefault="00F940F5" w:rsidP="00F940F5">
            <w:pPr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Answer:</w:t>
            </w:r>
          </w:p>
          <w:p w14:paraId="6173C7CF" w14:textId="77777777" w:rsidR="00070768" w:rsidRPr="009F5231" w:rsidRDefault="00070768" w:rsidP="00070768">
            <w:pPr>
              <w:rPr>
                <w:rFonts w:cs="Arial"/>
              </w:rPr>
            </w:pPr>
          </w:p>
          <w:p w14:paraId="31C5446A" w14:textId="77777777" w:rsidR="00070768" w:rsidRPr="009F5231" w:rsidRDefault="00070768" w:rsidP="00070768">
            <w:pPr>
              <w:rPr>
                <w:rFonts w:cs="Arial"/>
              </w:rPr>
            </w:pPr>
          </w:p>
          <w:p w14:paraId="77DE65C7" w14:textId="77777777" w:rsidR="00967266" w:rsidRPr="009F5231" w:rsidRDefault="00967266" w:rsidP="00070768">
            <w:pPr>
              <w:rPr>
                <w:rFonts w:cs="Arial"/>
              </w:rPr>
            </w:pPr>
          </w:p>
          <w:p w14:paraId="29F38A3E" w14:textId="77777777" w:rsidR="00070768" w:rsidRPr="009F5231" w:rsidRDefault="00070768" w:rsidP="00070768">
            <w:pPr>
              <w:rPr>
                <w:rFonts w:cs="Arial"/>
              </w:rPr>
            </w:pPr>
            <w:r w:rsidRPr="009F5231">
              <w:rPr>
                <w:rFonts w:cs="Arial"/>
              </w:rPr>
              <w:t> </w:t>
            </w:r>
          </w:p>
        </w:tc>
        <w:tc>
          <w:tcPr>
            <w:tcW w:w="3145" w:type="dxa"/>
            <w:vAlign w:val="center"/>
          </w:tcPr>
          <w:p w14:paraId="7F0B253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9A0A89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371A13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942C9CB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2445288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21EE075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6595B30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B031606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0070BA47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FA6DDF3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F9DC145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20C3B2D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A46EF49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</w:tc>
      </w:tr>
      <w:tr w:rsidR="00292885" w:rsidRPr="009F5231" w14:paraId="259A5D29" w14:textId="77777777" w:rsidTr="00402B02">
        <w:trPr>
          <w:trHeight w:val="312"/>
        </w:trPr>
        <w:tc>
          <w:tcPr>
            <w:tcW w:w="2518" w:type="dxa"/>
            <w:vMerge/>
          </w:tcPr>
          <w:p w14:paraId="7AF9AE70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</w:tc>
        <w:tc>
          <w:tcPr>
            <w:tcW w:w="7513" w:type="dxa"/>
            <w:gridSpan w:val="6"/>
            <w:vMerge/>
          </w:tcPr>
          <w:p w14:paraId="57A5EEDB" w14:textId="77777777" w:rsidR="00292885" w:rsidRPr="009F5231" w:rsidRDefault="00292885" w:rsidP="00292885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13C91E41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1CC3072F" w14:textId="77777777" w:rsidTr="000258A6">
        <w:trPr>
          <w:trHeight w:val="1859"/>
        </w:trPr>
        <w:tc>
          <w:tcPr>
            <w:tcW w:w="2518" w:type="dxa"/>
            <w:vMerge w:val="restart"/>
          </w:tcPr>
          <w:p w14:paraId="2DF4B48E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1FBF6A14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</w:rPr>
              <w:t>AC 2.3</w:t>
            </w:r>
          </w:p>
          <w:p w14:paraId="0D55477A" w14:textId="77777777" w:rsidR="00292885" w:rsidRPr="009F5231" w:rsidRDefault="00292885" w:rsidP="00292885">
            <w:pPr>
              <w:numPr>
                <w:ilvl w:val="0"/>
                <w:numId w:val="2"/>
              </w:num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lang w:val="en-US"/>
              </w:rPr>
              <w:t xml:space="preserve">Describe </w:t>
            </w:r>
            <w:proofErr w:type="spellStart"/>
            <w:r w:rsidRPr="009F5231">
              <w:rPr>
                <w:rFonts w:cs="Arial"/>
                <w:lang w:val="en-US"/>
              </w:rPr>
              <w:t>behaviours</w:t>
            </w:r>
            <w:proofErr w:type="spellEnd"/>
            <w:r w:rsidRPr="009F5231">
              <w:rPr>
                <w:rFonts w:cs="Arial"/>
                <w:lang w:val="en-US"/>
              </w:rPr>
              <w:t xml:space="preserve"> that support equality, diversity and inclusion in the workplace</w:t>
            </w:r>
          </w:p>
        </w:tc>
        <w:tc>
          <w:tcPr>
            <w:tcW w:w="7513" w:type="dxa"/>
            <w:gridSpan w:val="6"/>
            <w:vMerge w:val="restart"/>
          </w:tcPr>
          <w:p w14:paraId="1BA3CE5E" w14:textId="77777777" w:rsidR="001F0382" w:rsidRPr="009F5231" w:rsidRDefault="00432566" w:rsidP="00147B1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Organisations expect high standards of behaviour from employees, and all employees need to be aware how their behaviour can affect others.</w:t>
            </w:r>
          </w:p>
          <w:p w14:paraId="7630A4B7" w14:textId="77777777" w:rsidR="00432566" w:rsidRPr="009F5231" w:rsidRDefault="00432566" w:rsidP="00147B1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>Discriminatory behaviour is not acceptable, and all employees should treat others with courtesy, respect and consideration.</w:t>
            </w:r>
          </w:p>
          <w:p w14:paraId="432C0601" w14:textId="77777777" w:rsidR="00432566" w:rsidRPr="009F5231" w:rsidRDefault="00432566" w:rsidP="00147B1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9F5231">
              <w:rPr>
                <w:rFonts w:cs="Arial"/>
              </w:rPr>
              <w:t xml:space="preserve">You are required to describe three or more behaviours, or ways in which employees interact with each </w:t>
            </w:r>
            <w:r w:rsidR="00147B17" w:rsidRPr="009F5231">
              <w:rPr>
                <w:rFonts w:cs="Arial"/>
              </w:rPr>
              <w:t>other, which</w:t>
            </w:r>
            <w:r w:rsidRPr="009F5231">
              <w:rPr>
                <w:rFonts w:cs="Arial"/>
              </w:rPr>
              <w:t xml:space="preserve"> support equality, diversity and inclusivity in the workplace.  </w:t>
            </w:r>
          </w:p>
          <w:p w14:paraId="0AEF2238" w14:textId="77777777" w:rsidR="00002D53" w:rsidRPr="009F5231" w:rsidRDefault="00002D53" w:rsidP="00002D53">
            <w:pPr>
              <w:rPr>
                <w:rFonts w:cs="Arial"/>
              </w:rPr>
            </w:pPr>
          </w:p>
          <w:p w14:paraId="13006742" w14:textId="77777777" w:rsidR="00002D53" w:rsidRPr="009F5231" w:rsidRDefault="00002D53" w:rsidP="00002D53">
            <w:pPr>
              <w:rPr>
                <w:rFonts w:cs="Arial"/>
                <w:b/>
              </w:rPr>
            </w:pPr>
            <w:r w:rsidRPr="009F5231">
              <w:rPr>
                <w:rFonts w:cs="Arial"/>
                <w:b/>
              </w:rPr>
              <w:t>Answer:</w:t>
            </w:r>
          </w:p>
          <w:p w14:paraId="11860933" w14:textId="77777777" w:rsidR="00432566" w:rsidRPr="009F5231" w:rsidRDefault="00432566" w:rsidP="00432566">
            <w:pPr>
              <w:rPr>
                <w:rFonts w:cs="Arial"/>
              </w:rPr>
            </w:pPr>
          </w:p>
          <w:p w14:paraId="5E1BA22C" w14:textId="77777777" w:rsidR="003467F1" w:rsidRPr="009F5231" w:rsidRDefault="003467F1" w:rsidP="00002D53">
            <w:pPr>
              <w:jc w:val="center"/>
              <w:rPr>
                <w:rFonts w:cs="Arial"/>
              </w:rPr>
            </w:pPr>
          </w:p>
          <w:p w14:paraId="6529581C" w14:textId="77777777" w:rsidR="00002D53" w:rsidRPr="009F5231" w:rsidRDefault="00002D53" w:rsidP="00002D53">
            <w:pPr>
              <w:jc w:val="center"/>
              <w:rPr>
                <w:rFonts w:cs="Arial"/>
              </w:rPr>
            </w:pPr>
          </w:p>
          <w:p w14:paraId="7E261A1C" w14:textId="77777777" w:rsidR="00002D53" w:rsidRPr="009F5231" w:rsidRDefault="00002D53" w:rsidP="00002D53">
            <w:pPr>
              <w:jc w:val="center"/>
              <w:rPr>
                <w:rFonts w:cs="Arial"/>
              </w:rPr>
            </w:pPr>
          </w:p>
          <w:p w14:paraId="16C4B29D" w14:textId="77777777" w:rsidR="00002D53" w:rsidRPr="009F5231" w:rsidRDefault="00002D53" w:rsidP="00002D53">
            <w:pPr>
              <w:jc w:val="center"/>
              <w:rPr>
                <w:rFonts w:cs="Arial"/>
              </w:rPr>
            </w:pPr>
          </w:p>
        </w:tc>
        <w:tc>
          <w:tcPr>
            <w:tcW w:w="3145" w:type="dxa"/>
            <w:vAlign w:val="center"/>
          </w:tcPr>
          <w:p w14:paraId="1304F00E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F79F359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47961E4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FAD4962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5E52179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241F5F3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278540B3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E0FC933" w14:textId="77777777" w:rsidR="00002D53" w:rsidRPr="009F5231" w:rsidRDefault="00002D53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EA68FE0" w14:textId="77777777" w:rsidR="00002D53" w:rsidRPr="009F5231" w:rsidRDefault="00002D53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56EA8939" w14:textId="77777777" w:rsidR="00002D53" w:rsidRPr="009F5231" w:rsidRDefault="00002D53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7E9F2B7E" w14:textId="77777777" w:rsidR="00002D53" w:rsidRPr="009F5231" w:rsidRDefault="00002D53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3B546E2B" w14:textId="77777777" w:rsidR="00002D53" w:rsidRPr="009F5231" w:rsidRDefault="00002D53" w:rsidP="00002D53">
            <w:pPr>
              <w:spacing w:line="216" w:lineRule="auto"/>
              <w:jc w:val="left"/>
              <w:rPr>
                <w:rFonts w:cs="Arial"/>
              </w:rPr>
            </w:pPr>
          </w:p>
          <w:p w14:paraId="311348F4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BE2909B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  <w:p w14:paraId="4DD26D97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</w:p>
        </w:tc>
      </w:tr>
      <w:tr w:rsidR="00292885" w:rsidRPr="009F5231" w14:paraId="44D78DE6" w14:textId="77777777" w:rsidTr="00C65DC3">
        <w:trPr>
          <w:trHeight w:val="312"/>
        </w:trPr>
        <w:tc>
          <w:tcPr>
            <w:tcW w:w="2518" w:type="dxa"/>
            <w:vMerge/>
          </w:tcPr>
          <w:p w14:paraId="00F75AF0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</w:tc>
        <w:tc>
          <w:tcPr>
            <w:tcW w:w="7513" w:type="dxa"/>
            <w:gridSpan w:val="6"/>
            <w:vMerge/>
          </w:tcPr>
          <w:p w14:paraId="2C6859E4" w14:textId="77777777" w:rsidR="00292885" w:rsidRPr="009F5231" w:rsidRDefault="00292885" w:rsidP="00292885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3145" w:type="dxa"/>
            <w:vAlign w:val="center"/>
          </w:tcPr>
          <w:p w14:paraId="3A4D5C37" w14:textId="77777777" w:rsidR="00292885" w:rsidRPr="009F5231" w:rsidRDefault="00292885" w:rsidP="00292885">
            <w:pPr>
              <w:spacing w:line="216" w:lineRule="auto"/>
              <w:jc w:val="center"/>
              <w:rPr>
                <w:rFonts w:cs="Arial"/>
              </w:rPr>
            </w:pPr>
            <w:r w:rsidRPr="009F5231">
              <w:rPr>
                <w:rFonts w:cs="Arial"/>
              </w:rPr>
              <w:t>Pass or Referral</w:t>
            </w:r>
          </w:p>
        </w:tc>
      </w:tr>
      <w:tr w:rsidR="00292885" w:rsidRPr="009F5231" w14:paraId="4ED4F1A6" w14:textId="77777777" w:rsidTr="00AD0387">
        <w:trPr>
          <w:trHeight w:val="312"/>
        </w:trPr>
        <w:tc>
          <w:tcPr>
            <w:tcW w:w="6588" w:type="dxa"/>
            <w:gridSpan w:val="4"/>
          </w:tcPr>
          <w:p w14:paraId="1C6B7F88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 xml:space="preserve">Section comments </w:t>
            </w:r>
            <w:r w:rsidRPr="009F5231">
              <w:rPr>
                <w:rFonts w:cs="Arial"/>
              </w:rPr>
              <w:t>(optional):</w:t>
            </w:r>
          </w:p>
        </w:tc>
        <w:tc>
          <w:tcPr>
            <w:tcW w:w="6588" w:type="dxa"/>
            <w:gridSpan w:val="4"/>
          </w:tcPr>
          <w:p w14:paraId="6308491D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b/>
                <w:bCs/>
              </w:rPr>
              <w:t xml:space="preserve">Verification comments </w:t>
            </w:r>
            <w:r w:rsidRPr="009F5231">
              <w:rPr>
                <w:rFonts w:cs="Arial"/>
              </w:rPr>
              <w:t>(optional):</w:t>
            </w:r>
          </w:p>
          <w:p w14:paraId="4FE9CD07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</w:p>
          <w:p w14:paraId="576B6A2C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</w:p>
        </w:tc>
      </w:tr>
      <w:tr w:rsidR="00292885" w:rsidRPr="009F5231" w14:paraId="15F0DD56" w14:textId="77777777" w:rsidTr="00AD0387">
        <w:trPr>
          <w:trHeight w:val="312"/>
        </w:trPr>
        <w:tc>
          <w:tcPr>
            <w:tcW w:w="9606" w:type="dxa"/>
            <w:gridSpan w:val="6"/>
          </w:tcPr>
          <w:p w14:paraId="5A475B13" w14:textId="77777777" w:rsidR="00292885" w:rsidRPr="009F5231" w:rsidRDefault="00292885" w:rsidP="00292885">
            <w:pPr>
              <w:rPr>
                <w:rFonts w:cs="Arial"/>
                <w:i/>
                <w:iCs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3A16C0D7" w14:textId="6CAD0A15" w:rsidR="00292885" w:rsidRPr="009F5231" w:rsidRDefault="00292885" w:rsidP="0029288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292885" w:rsidRPr="009F5231" w14:paraId="3FAC0426" w14:textId="77777777" w:rsidTr="00AD0387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5467EEED" w14:textId="77777777" w:rsidR="00292885" w:rsidRPr="009F5231" w:rsidDel="003C592C" w:rsidRDefault="00292885" w:rsidP="00292885">
            <w:pPr>
              <w:jc w:val="center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Assessor’s Decision</w:t>
            </w:r>
          </w:p>
        </w:tc>
        <w:tc>
          <w:tcPr>
            <w:tcW w:w="6588" w:type="dxa"/>
            <w:gridSpan w:val="4"/>
            <w:shd w:val="clear" w:color="auto" w:fill="E0E0E0"/>
            <w:vAlign w:val="center"/>
          </w:tcPr>
          <w:p w14:paraId="3245ED43" w14:textId="77777777" w:rsidR="00292885" w:rsidRPr="009F5231" w:rsidRDefault="00292885" w:rsidP="00292885">
            <w:pPr>
              <w:jc w:val="center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Quality Assurance Use</w:t>
            </w:r>
          </w:p>
        </w:tc>
      </w:tr>
      <w:tr w:rsidR="00292885" w:rsidRPr="009F5231" w14:paraId="6BBF8C59" w14:textId="77777777" w:rsidTr="00AD0387">
        <w:trPr>
          <w:trHeight w:val="312"/>
        </w:trPr>
        <w:tc>
          <w:tcPr>
            <w:tcW w:w="3294" w:type="dxa"/>
            <w:gridSpan w:val="2"/>
            <w:vAlign w:val="center"/>
          </w:tcPr>
          <w:p w14:paraId="4527F35B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 xml:space="preserve">Outcome </w:t>
            </w:r>
            <w:r w:rsidRPr="009F5231">
              <w:rPr>
                <w:rFonts w:cs="Arial"/>
              </w:rPr>
              <w:t>(</w:t>
            </w:r>
            <w:r w:rsidRPr="009F5231">
              <w:rPr>
                <w:rFonts w:cs="Arial"/>
                <w:i/>
                <w:iCs/>
              </w:rPr>
              <w:t>delete as applicable</w:t>
            </w:r>
            <w:r w:rsidRPr="009F5231">
              <w:rPr>
                <w:rFonts w:cs="Arial"/>
              </w:rPr>
              <w:t xml:space="preserve">): </w:t>
            </w:r>
            <w:r w:rsidRPr="009F5231">
              <w:rPr>
                <w:rFonts w:cs="Arial"/>
                <w:b/>
                <w:bCs/>
              </w:rPr>
              <w:t>PASS / REFERRAL</w:t>
            </w:r>
          </w:p>
        </w:tc>
        <w:tc>
          <w:tcPr>
            <w:tcW w:w="3294" w:type="dxa"/>
            <w:gridSpan w:val="2"/>
            <w:vAlign w:val="center"/>
          </w:tcPr>
          <w:p w14:paraId="28AFC3D3" w14:textId="77777777" w:rsidR="00292885" w:rsidRPr="009F5231" w:rsidRDefault="00292885" w:rsidP="00292885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Signature of Assessor:</w:t>
            </w:r>
          </w:p>
          <w:p w14:paraId="79F8405A" w14:textId="77777777" w:rsidR="00292885" w:rsidRPr="009F5231" w:rsidRDefault="00292885" w:rsidP="00292885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b/>
                <w:bCs/>
              </w:rPr>
            </w:pPr>
          </w:p>
          <w:p w14:paraId="43C9C092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Date:</w:t>
            </w:r>
          </w:p>
        </w:tc>
        <w:tc>
          <w:tcPr>
            <w:tcW w:w="3443" w:type="dxa"/>
            <w:gridSpan w:val="3"/>
            <w:vAlign w:val="center"/>
          </w:tcPr>
          <w:p w14:paraId="2DED6EE4" w14:textId="77777777" w:rsidR="00292885" w:rsidRPr="009F5231" w:rsidRDefault="00292885" w:rsidP="00292885">
            <w:pPr>
              <w:spacing w:line="216" w:lineRule="auto"/>
              <w:rPr>
                <w:rFonts w:cs="Arial"/>
              </w:rPr>
            </w:pPr>
            <w:r w:rsidRPr="009F5231">
              <w:rPr>
                <w:rFonts w:cs="Arial"/>
                <w:b/>
                <w:bCs/>
              </w:rPr>
              <w:t xml:space="preserve">Outcome </w:t>
            </w:r>
            <w:r w:rsidRPr="009F5231">
              <w:rPr>
                <w:rFonts w:cs="Arial"/>
              </w:rPr>
              <w:t>(</w:t>
            </w:r>
            <w:r w:rsidRPr="009F5231">
              <w:rPr>
                <w:rFonts w:cs="Arial"/>
                <w:i/>
                <w:iCs/>
              </w:rPr>
              <w:t>delete as applicable</w:t>
            </w:r>
            <w:r w:rsidRPr="009F5231">
              <w:rPr>
                <w:rFonts w:cs="Arial"/>
              </w:rPr>
              <w:t xml:space="preserve">): </w:t>
            </w:r>
            <w:r w:rsidRPr="009F5231">
              <w:rPr>
                <w:rFonts w:cs="Arial"/>
                <w:b/>
                <w:bCs/>
              </w:rPr>
              <w:t>PASS / REFERRAL</w:t>
            </w:r>
          </w:p>
        </w:tc>
        <w:tc>
          <w:tcPr>
            <w:tcW w:w="3145" w:type="dxa"/>
            <w:vAlign w:val="center"/>
          </w:tcPr>
          <w:p w14:paraId="08C3F01B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Signature of QA:</w:t>
            </w:r>
          </w:p>
          <w:p w14:paraId="5FDEF607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</w:p>
          <w:p w14:paraId="0791498E" w14:textId="77777777" w:rsidR="00292885" w:rsidRPr="009F5231" w:rsidRDefault="00292885" w:rsidP="00292885">
            <w:pPr>
              <w:spacing w:line="216" w:lineRule="auto"/>
              <w:rPr>
                <w:rFonts w:cs="Arial"/>
                <w:b/>
                <w:bCs/>
              </w:rPr>
            </w:pPr>
            <w:r w:rsidRPr="009F5231">
              <w:rPr>
                <w:rFonts w:cs="Arial"/>
                <w:b/>
                <w:bCs/>
              </w:rPr>
              <w:t>Date of QA check:</w:t>
            </w:r>
          </w:p>
        </w:tc>
      </w:tr>
    </w:tbl>
    <w:p w14:paraId="2E782247" w14:textId="77777777" w:rsidR="005556B8" w:rsidRPr="009F5231" w:rsidRDefault="005556B8">
      <w:pPr>
        <w:rPr>
          <w:rFonts w:ascii="Arial" w:hAnsi="Arial" w:cs="Arial"/>
          <w:sz w:val="20"/>
          <w:szCs w:val="20"/>
        </w:rPr>
      </w:pPr>
    </w:p>
    <w:sectPr w:rsidR="005556B8" w:rsidRPr="009F5231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4F3BE" w14:textId="77777777" w:rsidR="00CD6791" w:rsidRDefault="00CD6791" w:rsidP="00CD6791">
      <w:pPr>
        <w:spacing w:after="0" w:line="240" w:lineRule="auto"/>
      </w:pPr>
      <w:r>
        <w:separator/>
      </w:r>
    </w:p>
  </w:endnote>
  <w:endnote w:type="continuationSeparator" w:id="0">
    <w:p w14:paraId="1323C70B" w14:textId="77777777" w:rsidR="00CD6791" w:rsidRDefault="00CD6791" w:rsidP="00CD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83485" w14:textId="77777777" w:rsidR="00CD6791" w:rsidRPr="00A171EB" w:rsidRDefault="00CD6791" w:rsidP="00CD6791">
    <w:pPr>
      <w:pStyle w:val="Footer"/>
      <w:rPr>
        <w:rFonts w:ascii="Arial" w:hAnsi="Arial" w:cs="Arial"/>
        <w:sz w:val="20"/>
        <w:szCs w:val="20"/>
      </w:rPr>
    </w:pPr>
    <w:r w:rsidRPr="00A171EB">
      <w:rPr>
        <w:rFonts w:ascii="Arial" w:hAnsi="Arial" w:cs="Arial"/>
        <w:sz w:val="20"/>
        <w:szCs w:val="20"/>
      </w:rPr>
      <w:t>Awarded by City &amp; Guilds</w:t>
    </w:r>
  </w:p>
  <w:p w14:paraId="58037648" w14:textId="77777777" w:rsidR="00CD6791" w:rsidRPr="00A171EB" w:rsidRDefault="00CD6791" w:rsidP="00CD679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M&amp;l7: P</w:t>
    </w:r>
    <w:r w:rsidRPr="00A171EB">
      <w:rPr>
        <w:rFonts w:ascii="Arial" w:hAnsi="Arial" w:cs="Arial"/>
        <w:sz w:val="20"/>
        <w:szCs w:val="20"/>
      </w:rPr>
      <w:t>rinciples of equality and diversity in the workplace</w:t>
    </w:r>
  </w:p>
  <w:p w14:paraId="17DD8931" w14:textId="77777777" w:rsidR="00CD6791" w:rsidRPr="00A171EB" w:rsidRDefault="00CD6791" w:rsidP="00CD679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(March</w:t>
    </w:r>
    <w:r w:rsidRPr="00A171EB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Pr="00A171EB">
      <w:rPr>
        <w:rFonts w:ascii="Arial" w:hAnsi="Arial" w:cs="Arial"/>
        <w:sz w:val="20"/>
        <w:szCs w:val="20"/>
      </w:rPr>
      <w:t>)</w:t>
    </w:r>
    <w:r w:rsidRPr="00A171EB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171EB">
      <w:rPr>
        <w:rFonts w:ascii="Arial" w:hAnsi="Arial" w:cs="Arial"/>
        <w:sz w:val="20"/>
        <w:szCs w:val="20"/>
      </w:rPr>
      <w:fldChar w:fldCharType="begin"/>
    </w:r>
    <w:r w:rsidRPr="00A171EB">
      <w:rPr>
        <w:rFonts w:ascii="Arial" w:hAnsi="Arial" w:cs="Arial"/>
        <w:sz w:val="20"/>
        <w:szCs w:val="20"/>
      </w:rPr>
      <w:instrText xml:space="preserve"> PAGE   \* MERGEFORMAT </w:instrText>
    </w:r>
    <w:r w:rsidRPr="00A171E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5</w:t>
    </w:r>
    <w:r w:rsidRPr="00A171E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A9905" w14:textId="77777777" w:rsidR="00CD6791" w:rsidRDefault="00CD6791" w:rsidP="00CD6791">
      <w:pPr>
        <w:spacing w:after="0" w:line="240" w:lineRule="auto"/>
      </w:pPr>
      <w:r>
        <w:separator/>
      </w:r>
    </w:p>
  </w:footnote>
  <w:footnote w:type="continuationSeparator" w:id="0">
    <w:p w14:paraId="76DFEA93" w14:textId="77777777" w:rsidR="00CD6791" w:rsidRDefault="00CD6791" w:rsidP="00CD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8BA" w14:textId="72DE1C5F" w:rsidR="00CD6791" w:rsidRDefault="00CD67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F36AF6" wp14:editId="2ACCEEF5">
          <wp:simplePos x="0" y="0"/>
          <wp:positionH relativeFrom="column">
            <wp:posOffset>7301132</wp:posOffset>
          </wp:positionH>
          <wp:positionV relativeFrom="paragraph">
            <wp:posOffset>-323997</wp:posOffset>
          </wp:positionV>
          <wp:extent cx="1018540" cy="726440"/>
          <wp:effectExtent l="0" t="0" r="0" b="0"/>
          <wp:wrapTopAndBottom/>
          <wp:docPr id="1" name="Picture 1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66BD9"/>
    <w:multiLevelType w:val="hybridMultilevel"/>
    <w:tmpl w:val="80A47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D3D10"/>
    <w:multiLevelType w:val="hybridMultilevel"/>
    <w:tmpl w:val="8144B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246EA9"/>
    <w:multiLevelType w:val="hybridMultilevel"/>
    <w:tmpl w:val="D610D142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6F72FA6"/>
    <w:multiLevelType w:val="hybridMultilevel"/>
    <w:tmpl w:val="55F2A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D0ADF"/>
    <w:multiLevelType w:val="hybridMultilevel"/>
    <w:tmpl w:val="7042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D2613"/>
    <w:multiLevelType w:val="hybridMultilevel"/>
    <w:tmpl w:val="B1F0F1A4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E7"/>
    <w:rsid w:val="00002D53"/>
    <w:rsid w:val="00007A38"/>
    <w:rsid w:val="000258A6"/>
    <w:rsid w:val="000403EF"/>
    <w:rsid w:val="00042552"/>
    <w:rsid w:val="0005519F"/>
    <w:rsid w:val="00070768"/>
    <w:rsid w:val="000D3D6F"/>
    <w:rsid w:val="000E1861"/>
    <w:rsid w:val="000F4B2D"/>
    <w:rsid w:val="0010111B"/>
    <w:rsid w:val="001030EB"/>
    <w:rsid w:val="001419FD"/>
    <w:rsid w:val="00147B17"/>
    <w:rsid w:val="001714B0"/>
    <w:rsid w:val="00197F81"/>
    <w:rsid w:val="001B205A"/>
    <w:rsid w:val="001C172C"/>
    <w:rsid w:val="001E1653"/>
    <w:rsid w:val="001F0382"/>
    <w:rsid w:val="001F7F67"/>
    <w:rsid w:val="00217DFE"/>
    <w:rsid w:val="00225578"/>
    <w:rsid w:val="00247DE2"/>
    <w:rsid w:val="00250BAC"/>
    <w:rsid w:val="002621C9"/>
    <w:rsid w:val="00277A20"/>
    <w:rsid w:val="00292885"/>
    <w:rsid w:val="002F094B"/>
    <w:rsid w:val="003327E6"/>
    <w:rsid w:val="00341762"/>
    <w:rsid w:val="003467F1"/>
    <w:rsid w:val="0037392D"/>
    <w:rsid w:val="00385900"/>
    <w:rsid w:val="00395993"/>
    <w:rsid w:val="003C592C"/>
    <w:rsid w:val="004003C9"/>
    <w:rsid w:val="00402B02"/>
    <w:rsid w:val="00421035"/>
    <w:rsid w:val="00432566"/>
    <w:rsid w:val="00456C6A"/>
    <w:rsid w:val="00465486"/>
    <w:rsid w:val="00497DA6"/>
    <w:rsid w:val="004D7EBC"/>
    <w:rsid w:val="004E2822"/>
    <w:rsid w:val="00527723"/>
    <w:rsid w:val="00543917"/>
    <w:rsid w:val="005556B8"/>
    <w:rsid w:val="00567511"/>
    <w:rsid w:val="005832DD"/>
    <w:rsid w:val="005A1246"/>
    <w:rsid w:val="005F016F"/>
    <w:rsid w:val="00600ADB"/>
    <w:rsid w:val="00615233"/>
    <w:rsid w:val="00630C25"/>
    <w:rsid w:val="00640A87"/>
    <w:rsid w:val="00663A95"/>
    <w:rsid w:val="00667B46"/>
    <w:rsid w:val="0068420F"/>
    <w:rsid w:val="00685067"/>
    <w:rsid w:val="0069551D"/>
    <w:rsid w:val="006B5DE7"/>
    <w:rsid w:val="006E55D4"/>
    <w:rsid w:val="0072734A"/>
    <w:rsid w:val="0073054D"/>
    <w:rsid w:val="00732599"/>
    <w:rsid w:val="00736C34"/>
    <w:rsid w:val="00747922"/>
    <w:rsid w:val="007941C2"/>
    <w:rsid w:val="007C1563"/>
    <w:rsid w:val="008042E9"/>
    <w:rsid w:val="00804791"/>
    <w:rsid w:val="008165D2"/>
    <w:rsid w:val="00820799"/>
    <w:rsid w:val="00857E87"/>
    <w:rsid w:val="00873D6A"/>
    <w:rsid w:val="008A0115"/>
    <w:rsid w:val="00903C70"/>
    <w:rsid w:val="00914B00"/>
    <w:rsid w:val="009232E0"/>
    <w:rsid w:val="00923397"/>
    <w:rsid w:val="00967266"/>
    <w:rsid w:val="0098080F"/>
    <w:rsid w:val="00981047"/>
    <w:rsid w:val="009B2C9C"/>
    <w:rsid w:val="009B40C6"/>
    <w:rsid w:val="009D2548"/>
    <w:rsid w:val="009D3D24"/>
    <w:rsid w:val="009F5231"/>
    <w:rsid w:val="00A12983"/>
    <w:rsid w:val="00A705B5"/>
    <w:rsid w:val="00AA6D27"/>
    <w:rsid w:val="00AD0387"/>
    <w:rsid w:val="00AE16F9"/>
    <w:rsid w:val="00AE77E4"/>
    <w:rsid w:val="00AF0469"/>
    <w:rsid w:val="00B12A74"/>
    <w:rsid w:val="00B233D8"/>
    <w:rsid w:val="00B5378F"/>
    <w:rsid w:val="00BC4475"/>
    <w:rsid w:val="00BE2533"/>
    <w:rsid w:val="00C3183E"/>
    <w:rsid w:val="00C4173F"/>
    <w:rsid w:val="00C65DC3"/>
    <w:rsid w:val="00C70D2F"/>
    <w:rsid w:val="00C9224A"/>
    <w:rsid w:val="00C95BFF"/>
    <w:rsid w:val="00C97BCA"/>
    <w:rsid w:val="00CA259A"/>
    <w:rsid w:val="00CA3B43"/>
    <w:rsid w:val="00CB09F1"/>
    <w:rsid w:val="00CB303A"/>
    <w:rsid w:val="00CB3D62"/>
    <w:rsid w:val="00CB7461"/>
    <w:rsid w:val="00CD259E"/>
    <w:rsid w:val="00CD6791"/>
    <w:rsid w:val="00CE2F86"/>
    <w:rsid w:val="00D0283B"/>
    <w:rsid w:val="00D20A8A"/>
    <w:rsid w:val="00D65AD7"/>
    <w:rsid w:val="00DD5D16"/>
    <w:rsid w:val="00E13A49"/>
    <w:rsid w:val="00E23F7D"/>
    <w:rsid w:val="00E46947"/>
    <w:rsid w:val="00E46D95"/>
    <w:rsid w:val="00E57C5A"/>
    <w:rsid w:val="00E622B0"/>
    <w:rsid w:val="00E62A9E"/>
    <w:rsid w:val="00E87CE2"/>
    <w:rsid w:val="00EC6163"/>
    <w:rsid w:val="00F17924"/>
    <w:rsid w:val="00F3398F"/>
    <w:rsid w:val="00F429FB"/>
    <w:rsid w:val="00F64524"/>
    <w:rsid w:val="00F718C3"/>
    <w:rsid w:val="00F71987"/>
    <w:rsid w:val="00F85E33"/>
    <w:rsid w:val="00F940F5"/>
    <w:rsid w:val="00FA4427"/>
    <w:rsid w:val="00FD7A99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CC0F4"/>
  <w14:defaultImageDpi w14:val="0"/>
  <w15:docId w15:val="{6228CFE5-EC51-487C-A9BD-B4A9DE02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5DE7"/>
    <w:pPr>
      <w:spacing w:after="0" w:line="240" w:lineRule="auto"/>
      <w:jc w:val="both"/>
    </w:pPr>
    <w:rPr>
      <w:rFonts w:ascii="Arial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2885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2885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F0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BCA"/>
    <w:rPr>
      <w:rFonts w:cs="Times New Roman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CD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7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</Terms>
    </j5a7449248d447e983365f9ccc7bf26f>
    <KpiDescription xmlns="http://schemas.microsoft.com/sharepoint/v3" xsi:nil="true"/>
    <TaxCatchAll xmlns="5f8ea682-3a42-454b-8035-422047e146b2">
      <Value>1336</Value>
      <Value>996</Value>
      <Value>995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8620-207</TermName>
          <TermId xmlns="http://schemas.microsoft.com/office/infopath/2007/PartnerControls">39131fda-35c2-44ac-b807-dd3903fa6e02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D1CD14DC-5AA2-4C2F-BEDC-FD46D412B4BC}"/>
</file>

<file path=customXml/itemProps2.xml><?xml version="1.0" encoding="utf-8"?>
<ds:datastoreItem xmlns:ds="http://schemas.openxmlformats.org/officeDocument/2006/customXml" ds:itemID="{E82738B2-81F2-4660-AC10-BB970D5BA826}"/>
</file>

<file path=customXml/itemProps3.xml><?xml version="1.0" encoding="utf-8"?>
<ds:datastoreItem xmlns:ds="http://schemas.openxmlformats.org/officeDocument/2006/customXml" ds:itemID="{7CE1B885-FA42-4EA4-8885-02B9A4C18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equalty and diversity in the workplace</dc:title>
  <dc:subject/>
  <dc:creator>Rod Rod</dc:creator>
  <cp:keywords/>
  <dc:description/>
  <cp:lastModifiedBy>Jurgita Baleviciute</cp:lastModifiedBy>
  <cp:revision>3</cp:revision>
  <dcterms:created xsi:type="dcterms:W3CDTF">2015-01-14T15:05:00Z</dcterms:created>
  <dcterms:modified xsi:type="dcterms:W3CDTF">2017-03-13T10:38:00Z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1336;#8620-207|39131fda-35c2-44ac-b807-dd3903fa6e02</vt:lpwstr>
  </property>
  <property fmtid="{D5CDD505-2E9C-101B-9397-08002B2CF9AE}" pid="4" name="Family Code">
    <vt:lpwstr>990;#8620|303c6c97-244e-4ddd-b3e5-0c364c3513d1</vt:lpwstr>
  </property>
  <property fmtid="{D5CDD505-2E9C-101B-9397-08002B2CF9AE}" pid="5" name="PoS">
    <vt:lpwstr>995;#8620-31|4d700742-778d-44d7-b512-4f4e30e567e3;#996;#8620-33|e7a540cd-c6c3-44cc-8438-68e459d6611d</vt:lpwstr>
  </property>
</Properties>
</file>