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95535" w14:textId="77777777" w:rsidR="00B362D1" w:rsidRPr="00413E61" w:rsidRDefault="00B362D1" w:rsidP="00413E61">
      <w:pPr>
        <w:spacing w:after="0" w:line="240" w:lineRule="auto"/>
        <w:rPr>
          <w:rFonts w:ascii="Arial" w:eastAsia="Calibri" w:hAnsi="Arial" w:cs="Arial"/>
          <w:b/>
          <w:color w:val="000000" w:themeColor="text1"/>
          <w:sz w:val="20"/>
          <w:szCs w:val="20"/>
          <w:lang w:val="en-US"/>
        </w:rPr>
      </w:pPr>
      <w:r w:rsidRPr="00413E61">
        <w:rPr>
          <w:rFonts w:ascii="Arial" w:eastAsia="Calibri" w:hAnsi="Arial" w:cs="Arial"/>
          <w:b/>
          <w:color w:val="000000" w:themeColor="text1"/>
          <w:w w:val="105"/>
          <w:sz w:val="20"/>
          <w:szCs w:val="20"/>
          <w:lang w:val="en-US"/>
        </w:rPr>
        <w:t xml:space="preserve">M&amp;L </w:t>
      </w:r>
      <w:r w:rsidR="001040BC" w:rsidRPr="00413E61">
        <w:rPr>
          <w:rFonts w:ascii="Arial" w:eastAsia="Calibri" w:hAnsi="Arial" w:cs="Arial"/>
          <w:b/>
          <w:color w:val="000000" w:themeColor="text1"/>
          <w:w w:val="105"/>
          <w:sz w:val="20"/>
          <w:szCs w:val="20"/>
          <w:lang w:val="en-US"/>
        </w:rPr>
        <w:t>12 Manage individuals’</w:t>
      </w:r>
      <w:r w:rsidR="00D34B48" w:rsidRPr="00413E61">
        <w:rPr>
          <w:rFonts w:ascii="Arial" w:eastAsia="Calibri" w:hAnsi="Arial" w:cs="Arial"/>
          <w:b/>
          <w:color w:val="000000" w:themeColor="text1"/>
          <w:w w:val="105"/>
          <w:sz w:val="20"/>
          <w:szCs w:val="20"/>
          <w:lang w:val="en-US"/>
        </w:rPr>
        <w:t xml:space="preserve"> </w:t>
      </w:r>
      <w:r w:rsidR="001040BC" w:rsidRPr="00413E61">
        <w:rPr>
          <w:rFonts w:ascii="Arial" w:eastAsia="Calibri" w:hAnsi="Arial" w:cs="Arial"/>
          <w:b/>
          <w:color w:val="000000" w:themeColor="text1"/>
          <w:w w:val="105"/>
          <w:sz w:val="20"/>
          <w:szCs w:val="20"/>
          <w:lang w:val="en-US"/>
        </w:rPr>
        <w:t>performance</w:t>
      </w:r>
    </w:p>
    <w:tbl>
      <w:tblPr>
        <w:tblStyle w:val="TableGrid1"/>
        <w:tblW w:w="0" w:type="auto"/>
        <w:tblLook w:val="04A0" w:firstRow="1" w:lastRow="0" w:firstColumn="1" w:lastColumn="0" w:noHBand="0" w:noVBand="1"/>
      </w:tblPr>
      <w:tblGrid>
        <w:gridCol w:w="2245"/>
        <w:gridCol w:w="3330"/>
        <w:gridCol w:w="7375"/>
      </w:tblGrid>
      <w:tr w:rsidR="0083355D" w:rsidRPr="00413E61" w14:paraId="2039553A" w14:textId="77777777" w:rsidTr="00BC07D4">
        <w:tc>
          <w:tcPr>
            <w:tcW w:w="2245" w:type="dxa"/>
            <w:tcBorders>
              <w:bottom w:val="single" w:sz="4" w:space="0" w:color="auto"/>
            </w:tcBorders>
          </w:tcPr>
          <w:p w14:paraId="20395536" w14:textId="77777777" w:rsidR="00B362D1" w:rsidRPr="00413E61" w:rsidRDefault="00B362D1" w:rsidP="00413E61">
            <w:pPr>
              <w:rPr>
                <w:rFonts w:ascii="Arial" w:eastAsia="Calibri" w:hAnsi="Arial" w:cs="Arial"/>
                <w:b/>
                <w:color w:val="000000" w:themeColor="text1"/>
                <w:sz w:val="20"/>
                <w:szCs w:val="20"/>
              </w:rPr>
            </w:pPr>
            <w:r w:rsidRPr="00413E61">
              <w:rPr>
                <w:rFonts w:ascii="Arial" w:eastAsia="Calibri" w:hAnsi="Arial" w:cs="Arial"/>
                <w:b/>
                <w:color w:val="000000" w:themeColor="text1"/>
                <w:sz w:val="20"/>
                <w:szCs w:val="20"/>
              </w:rPr>
              <w:t>Learning Outcome</w:t>
            </w:r>
          </w:p>
        </w:tc>
        <w:tc>
          <w:tcPr>
            <w:tcW w:w="3330" w:type="dxa"/>
            <w:tcBorders>
              <w:bottom w:val="single" w:sz="4" w:space="0" w:color="auto"/>
            </w:tcBorders>
          </w:tcPr>
          <w:p w14:paraId="20395537" w14:textId="77777777" w:rsidR="00B362D1" w:rsidRPr="00413E61" w:rsidRDefault="00B362D1" w:rsidP="00413E61">
            <w:pPr>
              <w:rPr>
                <w:rFonts w:ascii="Arial" w:eastAsia="Calibri" w:hAnsi="Arial" w:cs="Arial"/>
                <w:b/>
                <w:color w:val="000000" w:themeColor="text1"/>
                <w:sz w:val="20"/>
                <w:szCs w:val="20"/>
              </w:rPr>
            </w:pPr>
            <w:r w:rsidRPr="00413E61">
              <w:rPr>
                <w:rFonts w:ascii="Arial" w:eastAsia="Calibri" w:hAnsi="Arial" w:cs="Arial"/>
                <w:b/>
                <w:color w:val="000000" w:themeColor="text1"/>
                <w:sz w:val="20"/>
                <w:szCs w:val="20"/>
              </w:rPr>
              <w:t>Assessment Criteria</w:t>
            </w:r>
          </w:p>
        </w:tc>
        <w:tc>
          <w:tcPr>
            <w:tcW w:w="7375" w:type="dxa"/>
          </w:tcPr>
          <w:p w14:paraId="20395538" w14:textId="77777777" w:rsidR="00B362D1" w:rsidRPr="00413E61" w:rsidRDefault="00B362D1" w:rsidP="00413E61">
            <w:pPr>
              <w:rPr>
                <w:rFonts w:ascii="Arial" w:eastAsia="Calibri" w:hAnsi="Arial" w:cs="Arial"/>
                <w:b/>
                <w:color w:val="000000" w:themeColor="text1"/>
                <w:sz w:val="20"/>
                <w:szCs w:val="20"/>
              </w:rPr>
            </w:pPr>
            <w:r w:rsidRPr="00413E61">
              <w:rPr>
                <w:rFonts w:ascii="Arial" w:eastAsia="Calibri" w:hAnsi="Arial" w:cs="Arial"/>
                <w:b/>
                <w:color w:val="000000" w:themeColor="text1"/>
                <w:sz w:val="20"/>
                <w:szCs w:val="20"/>
              </w:rPr>
              <w:t>Guidelines and range</w:t>
            </w:r>
          </w:p>
          <w:p w14:paraId="20395539" w14:textId="77777777" w:rsidR="00B362D1" w:rsidRPr="00413E61" w:rsidRDefault="00B362D1" w:rsidP="00413E61">
            <w:pPr>
              <w:rPr>
                <w:rFonts w:ascii="Arial" w:eastAsia="Calibri" w:hAnsi="Arial" w:cs="Arial"/>
                <w:b/>
                <w:color w:val="000000" w:themeColor="text1"/>
                <w:sz w:val="20"/>
                <w:szCs w:val="20"/>
              </w:rPr>
            </w:pPr>
            <w:r w:rsidRPr="00413E61">
              <w:rPr>
                <w:rFonts w:ascii="Arial" w:eastAsia="Calibri" w:hAnsi="Arial" w:cs="Arial"/>
                <w:b/>
                <w:color w:val="000000" w:themeColor="text1"/>
                <w:sz w:val="20"/>
                <w:szCs w:val="20"/>
              </w:rPr>
              <w:t>The candidate provides evidence that they understand:</w:t>
            </w:r>
          </w:p>
        </w:tc>
      </w:tr>
      <w:tr w:rsidR="0083355D" w:rsidRPr="00413E61" w14:paraId="2039554F" w14:textId="77777777" w:rsidTr="00BC07D4">
        <w:tc>
          <w:tcPr>
            <w:tcW w:w="2245" w:type="dxa"/>
            <w:tcBorders>
              <w:bottom w:val="nil"/>
            </w:tcBorders>
          </w:tcPr>
          <w:p w14:paraId="2039553B" w14:textId="77777777" w:rsidR="000303A9" w:rsidRPr="00413E61" w:rsidRDefault="00B362D1" w:rsidP="00413E61">
            <w:p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1.</w:t>
            </w:r>
            <w:r w:rsidR="000303A9" w:rsidRPr="00413E61">
              <w:rPr>
                <w:rFonts w:ascii="Arial" w:hAnsi="Arial" w:cs="Arial"/>
                <w:color w:val="000000" w:themeColor="text1"/>
                <w:sz w:val="20"/>
                <w:szCs w:val="20"/>
              </w:rPr>
              <w:t xml:space="preserve"> </w:t>
            </w:r>
            <w:r w:rsidR="000303A9" w:rsidRPr="00413E61">
              <w:rPr>
                <w:rFonts w:ascii="Arial" w:eastAsia="Calibri" w:hAnsi="Arial" w:cs="Arial"/>
                <w:color w:val="000000" w:themeColor="text1"/>
                <w:sz w:val="20"/>
                <w:szCs w:val="20"/>
              </w:rPr>
              <w:t>Understand the management of</w:t>
            </w:r>
          </w:p>
          <w:p w14:paraId="2039553C" w14:textId="77777777" w:rsidR="00B362D1" w:rsidRPr="00413E61" w:rsidRDefault="000303A9" w:rsidP="00413E61">
            <w:p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underperformance in the workplace</w:t>
            </w:r>
          </w:p>
        </w:tc>
        <w:tc>
          <w:tcPr>
            <w:tcW w:w="3330" w:type="dxa"/>
            <w:tcBorders>
              <w:bottom w:val="nil"/>
            </w:tcBorders>
          </w:tcPr>
          <w:p w14:paraId="2039553D" w14:textId="77777777" w:rsidR="00B362D1" w:rsidRPr="00413E61" w:rsidRDefault="00B362D1" w:rsidP="00413E61">
            <w:pPr>
              <w:ind w:right="252"/>
              <w:rPr>
                <w:rFonts w:ascii="Arial" w:eastAsia="Calibri" w:hAnsi="Arial" w:cs="Arial"/>
                <w:color w:val="000000" w:themeColor="text1"/>
                <w:spacing w:val="-5"/>
                <w:sz w:val="20"/>
                <w:szCs w:val="20"/>
              </w:rPr>
            </w:pPr>
            <w:r w:rsidRPr="00413E61">
              <w:rPr>
                <w:rFonts w:ascii="Arial" w:eastAsia="Calibri" w:hAnsi="Arial" w:cs="Arial"/>
                <w:color w:val="000000" w:themeColor="text1"/>
                <w:spacing w:val="-5"/>
                <w:sz w:val="20"/>
                <w:szCs w:val="20"/>
              </w:rPr>
              <w:t xml:space="preserve">1.1 </w:t>
            </w:r>
            <w:r w:rsidR="000303A9" w:rsidRPr="00413E61">
              <w:rPr>
                <w:rFonts w:ascii="Arial" w:eastAsia="Calibri" w:hAnsi="Arial" w:cs="Arial"/>
                <w:color w:val="000000" w:themeColor="text1"/>
                <w:spacing w:val="-5"/>
                <w:sz w:val="20"/>
                <w:szCs w:val="20"/>
              </w:rPr>
              <w:t>Explain typical organisational policies and procedures on discipline, grievance and dealing with underperformance</w:t>
            </w:r>
          </w:p>
          <w:p w14:paraId="2039553E" w14:textId="77777777" w:rsidR="00B362D1" w:rsidRPr="00413E61" w:rsidRDefault="00B362D1" w:rsidP="00413E61">
            <w:pPr>
              <w:rPr>
                <w:rFonts w:ascii="Arial" w:eastAsia="Calibri" w:hAnsi="Arial" w:cs="Arial"/>
                <w:color w:val="000000" w:themeColor="text1"/>
                <w:sz w:val="20"/>
                <w:szCs w:val="20"/>
              </w:rPr>
            </w:pPr>
          </w:p>
          <w:p w14:paraId="2039553F" w14:textId="77777777" w:rsidR="00B362D1" w:rsidRPr="00413E61" w:rsidRDefault="00B362D1" w:rsidP="00413E61">
            <w:pPr>
              <w:rPr>
                <w:rFonts w:ascii="Arial" w:eastAsia="Calibri" w:hAnsi="Arial" w:cs="Arial"/>
                <w:color w:val="000000" w:themeColor="text1"/>
                <w:sz w:val="20"/>
                <w:szCs w:val="20"/>
              </w:rPr>
            </w:pPr>
          </w:p>
          <w:p w14:paraId="20395540" w14:textId="77777777" w:rsidR="00B362D1" w:rsidRPr="00413E61" w:rsidRDefault="00B362D1" w:rsidP="00413E61">
            <w:pPr>
              <w:rPr>
                <w:rFonts w:ascii="Arial" w:eastAsia="Calibri" w:hAnsi="Arial" w:cs="Arial"/>
                <w:color w:val="000000" w:themeColor="text1"/>
                <w:sz w:val="20"/>
                <w:szCs w:val="20"/>
              </w:rPr>
            </w:pPr>
          </w:p>
        </w:tc>
        <w:tc>
          <w:tcPr>
            <w:tcW w:w="7375" w:type="dxa"/>
          </w:tcPr>
          <w:p w14:paraId="20395541" w14:textId="77777777" w:rsidR="00B362D1" w:rsidRPr="00413E61" w:rsidRDefault="004D5F85" w:rsidP="00413E61">
            <w:pPr>
              <w:contextualSpacing/>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 xml:space="preserve">Performance management is a holistic process of bringing together many activities that collectively contribute to the effective management of individuals. The process covers the broader </w:t>
            </w:r>
            <w:r w:rsidR="003703D1" w:rsidRPr="00413E61">
              <w:rPr>
                <w:rFonts w:ascii="Arial" w:eastAsia="Calibri" w:hAnsi="Arial" w:cs="Arial"/>
                <w:color w:val="000000" w:themeColor="text1"/>
                <w:sz w:val="20"/>
                <w:szCs w:val="20"/>
              </w:rPr>
              <w:t xml:space="preserve">issues of the organisation and long term goals. </w:t>
            </w:r>
          </w:p>
          <w:p w14:paraId="20395542" w14:textId="77777777" w:rsidR="003703D1" w:rsidRDefault="00D34B48" w:rsidP="00413E61">
            <w:pPr>
              <w:contextualSpacing/>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Performance</w:t>
            </w:r>
            <w:r w:rsidR="003703D1" w:rsidRPr="00413E61">
              <w:rPr>
                <w:rFonts w:ascii="Arial" w:eastAsia="Calibri" w:hAnsi="Arial" w:cs="Arial"/>
                <w:color w:val="000000" w:themeColor="text1"/>
                <w:sz w:val="20"/>
                <w:szCs w:val="20"/>
              </w:rPr>
              <w:t xml:space="preserve"> appraisal is part of performance </w:t>
            </w:r>
            <w:r w:rsidRPr="00413E61">
              <w:rPr>
                <w:rFonts w:ascii="Arial" w:eastAsia="Calibri" w:hAnsi="Arial" w:cs="Arial"/>
                <w:color w:val="000000" w:themeColor="text1"/>
                <w:sz w:val="20"/>
                <w:szCs w:val="20"/>
              </w:rPr>
              <w:t>management;</w:t>
            </w:r>
            <w:r w:rsidR="003703D1" w:rsidRPr="00413E61">
              <w:rPr>
                <w:rFonts w:ascii="Arial" w:eastAsia="Calibri" w:hAnsi="Arial" w:cs="Arial"/>
                <w:color w:val="000000" w:themeColor="text1"/>
                <w:sz w:val="20"/>
                <w:szCs w:val="20"/>
              </w:rPr>
              <w:t xml:space="preserve"> </w:t>
            </w:r>
            <w:r w:rsidR="00623110" w:rsidRPr="00413E61">
              <w:rPr>
                <w:rFonts w:ascii="Arial" w:eastAsia="Calibri" w:hAnsi="Arial" w:cs="Arial"/>
                <w:color w:val="000000" w:themeColor="text1"/>
                <w:sz w:val="20"/>
                <w:szCs w:val="20"/>
              </w:rPr>
              <w:t xml:space="preserve">it </w:t>
            </w:r>
            <w:r w:rsidR="003703D1" w:rsidRPr="00413E61">
              <w:rPr>
                <w:rFonts w:ascii="Arial" w:eastAsia="Calibri" w:hAnsi="Arial" w:cs="Arial"/>
                <w:color w:val="000000" w:themeColor="text1"/>
                <w:sz w:val="20"/>
                <w:szCs w:val="20"/>
              </w:rPr>
              <w:t>is operational, uses data and information</w:t>
            </w:r>
            <w:r w:rsidR="00E71C29">
              <w:rPr>
                <w:rFonts w:ascii="Arial" w:eastAsia="Calibri" w:hAnsi="Arial" w:cs="Arial"/>
                <w:color w:val="000000" w:themeColor="text1"/>
                <w:sz w:val="20"/>
                <w:szCs w:val="20"/>
              </w:rPr>
              <w:t>,</w:t>
            </w:r>
            <w:r w:rsidR="003703D1" w:rsidRPr="00413E61">
              <w:rPr>
                <w:rFonts w:ascii="Arial" w:eastAsia="Calibri" w:hAnsi="Arial" w:cs="Arial"/>
                <w:color w:val="000000" w:themeColor="text1"/>
                <w:sz w:val="20"/>
                <w:szCs w:val="20"/>
              </w:rPr>
              <w:t xml:space="preserve"> and relates to individuals. In the case of underperformance, </w:t>
            </w:r>
            <w:r w:rsidR="00F81808">
              <w:rPr>
                <w:rFonts w:ascii="Arial" w:eastAsia="Calibri" w:hAnsi="Arial" w:cs="Arial"/>
                <w:color w:val="000000" w:themeColor="text1"/>
                <w:sz w:val="20"/>
                <w:szCs w:val="20"/>
              </w:rPr>
              <w:t xml:space="preserve">it </w:t>
            </w:r>
            <w:r w:rsidR="003703D1" w:rsidRPr="00413E61">
              <w:rPr>
                <w:rFonts w:ascii="Arial" w:eastAsia="Calibri" w:hAnsi="Arial" w:cs="Arial"/>
                <w:color w:val="000000" w:themeColor="text1"/>
                <w:sz w:val="20"/>
                <w:szCs w:val="20"/>
              </w:rPr>
              <w:t>can</w:t>
            </w:r>
            <w:r w:rsidR="00E71C29">
              <w:rPr>
                <w:rFonts w:ascii="Arial" w:eastAsia="Calibri" w:hAnsi="Arial" w:cs="Arial"/>
                <w:color w:val="000000" w:themeColor="text1"/>
                <w:sz w:val="20"/>
                <w:szCs w:val="20"/>
              </w:rPr>
              <w:t>,</w:t>
            </w:r>
            <w:r w:rsidR="003703D1" w:rsidRPr="00413E61">
              <w:rPr>
                <w:rFonts w:ascii="Arial" w:eastAsia="Calibri" w:hAnsi="Arial" w:cs="Arial"/>
                <w:color w:val="000000" w:themeColor="text1"/>
                <w:sz w:val="20"/>
                <w:szCs w:val="20"/>
              </w:rPr>
              <w:t xml:space="preserve"> </w:t>
            </w:r>
            <w:r w:rsidR="00F81808">
              <w:rPr>
                <w:rFonts w:ascii="Arial" w:eastAsia="Calibri" w:hAnsi="Arial" w:cs="Arial"/>
                <w:color w:val="000000" w:themeColor="text1"/>
                <w:sz w:val="20"/>
                <w:szCs w:val="20"/>
              </w:rPr>
              <w:t>in</w:t>
            </w:r>
            <w:r w:rsidR="00E71C29">
              <w:rPr>
                <w:rFonts w:ascii="Arial" w:eastAsia="Calibri" w:hAnsi="Arial" w:cs="Arial"/>
                <w:color w:val="000000" w:themeColor="text1"/>
                <w:sz w:val="20"/>
                <w:szCs w:val="20"/>
              </w:rPr>
              <w:t xml:space="preserve"> </w:t>
            </w:r>
            <w:r w:rsidR="00F81808">
              <w:rPr>
                <w:rFonts w:ascii="Arial" w:eastAsia="Calibri" w:hAnsi="Arial" w:cs="Arial"/>
                <w:color w:val="000000" w:themeColor="text1"/>
                <w:sz w:val="20"/>
                <w:szCs w:val="20"/>
              </w:rPr>
              <w:t xml:space="preserve">certain circumstances, </w:t>
            </w:r>
            <w:r w:rsidR="003703D1" w:rsidRPr="00413E61">
              <w:rPr>
                <w:rFonts w:ascii="Arial" w:eastAsia="Calibri" w:hAnsi="Arial" w:cs="Arial"/>
                <w:color w:val="000000" w:themeColor="text1"/>
                <w:sz w:val="20"/>
                <w:szCs w:val="20"/>
              </w:rPr>
              <w:t xml:space="preserve">involve specific policies on discipline and grievance. It is usually within the role of the line </w:t>
            </w:r>
            <w:r w:rsidRPr="00413E61">
              <w:rPr>
                <w:rFonts w:ascii="Arial" w:eastAsia="Calibri" w:hAnsi="Arial" w:cs="Arial"/>
                <w:color w:val="000000" w:themeColor="text1"/>
                <w:sz w:val="20"/>
                <w:szCs w:val="20"/>
              </w:rPr>
              <w:t>manager to</w:t>
            </w:r>
            <w:r w:rsidR="003703D1" w:rsidRPr="00413E61">
              <w:rPr>
                <w:rFonts w:ascii="Arial" w:eastAsia="Calibri" w:hAnsi="Arial" w:cs="Arial"/>
                <w:color w:val="000000" w:themeColor="text1"/>
                <w:sz w:val="20"/>
                <w:szCs w:val="20"/>
              </w:rPr>
              <w:t xml:space="preserve"> deal with issues relating to the individual.</w:t>
            </w:r>
          </w:p>
          <w:p w14:paraId="20395543" w14:textId="77777777" w:rsidR="009160EC" w:rsidRDefault="009160EC" w:rsidP="00413E61">
            <w:pPr>
              <w:contextualSpacing/>
              <w:rPr>
                <w:rFonts w:ascii="Arial" w:eastAsia="Calibri" w:hAnsi="Arial" w:cs="Arial"/>
                <w:color w:val="000000" w:themeColor="text1"/>
                <w:sz w:val="20"/>
                <w:szCs w:val="20"/>
              </w:rPr>
            </w:pPr>
          </w:p>
          <w:p w14:paraId="20395544" w14:textId="77777777" w:rsidR="003703D1" w:rsidRPr="00413E61" w:rsidRDefault="003703D1" w:rsidP="00413E61">
            <w:pPr>
              <w:contextualSpacing/>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Underperformance means that ag</w:t>
            </w:r>
            <w:r w:rsidR="0041079A">
              <w:rPr>
                <w:rFonts w:ascii="Arial" w:eastAsia="Calibri" w:hAnsi="Arial" w:cs="Arial"/>
                <w:color w:val="000000" w:themeColor="text1"/>
                <w:sz w:val="20"/>
                <w:szCs w:val="20"/>
              </w:rPr>
              <w:t>reed targets and objectives, or</w:t>
            </w:r>
            <w:r w:rsidRPr="00413E61">
              <w:rPr>
                <w:rFonts w:ascii="Arial" w:eastAsia="Calibri" w:hAnsi="Arial" w:cs="Arial"/>
                <w:color w:val="000000" w:themeColor="text1"/>
                <w:sz w:val="20"/>
                <w:szCs w:val="20"/>
              </w:rPr>
              <w:t xml:space="preserve"> behaviour and</w:t>
            </w:r>
            <w:r w:rsidR="0041079A">
              <w:rPr>
                <w:rFonts w:ascii="Arial" w:eastAsia="Calibri" w:hAnsi="Arial" w:cs="Arial"/>
                <w:color w:val="000000" w:themeColor="text1"/>
                <w:sz w:val="20"/>
                <w:szCs w:val="20"/>
              </w:rPr>
              <w:t xml:space="preserve"> attitudes are below </w:t>
            </w:r>
            <w:r w:rsidRPr="00413E61">
              <w:rPr>
                <w:rFonts w:ascii="Arial" w:eastAsia="Calibri" w:hAnsi="Arial" w:cs="Arial"/>
                <w:color w:val="000000" w:themeColor="text1"/>
                <w:sz w:val="20"/>
                <w:szCs w:val="20"/>
              </w:rPr>
              <w:t xml:space="preserve">the standards required by the organisation. </w:t>
            </w:r>
            <w:r w:rsidR="004351EC" w:rsidRPr="00413E61">
              <w:rPr>
                <w:rFonts w:ascii="Arial" w:eastAsia="Calibri" w:hAnsi="Arial" w:cs="Arial"/>
                <w:color w:val="000000" w:themeColor="text1"/>
                <w:sz w:val="20"/>
                <w:szCs w:val="20"/>
              </w:rPr>
              <w:t xml:space="preserve">  Examples could include poor timekeeping</w:t>
            </w:r>
            <w:r w:rsidR="00623110" w:rsidRPr="00413E61">
              <w:rPr>
                <w:rFonts w:ascii="Arial" w:eastAsia="Calibri" w:hAnsi="Arial" w:cs="Arial"/>
                <w:color w:val="000000" w:themeColor="text1"/>
                <w:sz w:val="20"/>
                <w:szCs w:val="20"/>
              </w:rPr>
              <w:t xml:space="preserve">, lack of respect of </w:t>
            </w:r>
            <w:r w:rsidR="004351EC" w:rsidRPr="00413E61">
              <w:rPr>
                <w:rFonts w:ascii="Arial" w:eastAsia="Calibri" w:hAnsi="Arial" w:cs="Arial"/>
                <w:color w:val="000000" w:themeColor="text1"/>
                <w:sz w:val="20"/>
                <w:szCs w:val="20"/>
              </w:rPr>
              <w:t xml:space="preserve">others or failure to carry out instructions which could have serious implications. </w:t>
            </w:r>
          </w:p>
          <w:p w14:paraId="20395545" w14:textId="77777777" w:rsidR="0041079A" w:rsidRDefault="0041079A" w:rsidP="00413E61">
            <w:pPr>
              <w:contextualSpacing/>
              <w:rPr>
                <w:rFonts w:ascii="Arial" w:eastAsia="Calibri" w:hAnsi="Arial" w:cs="Arial"/>
                <w:color w:val="000000" w:themeColor="text1"/>
                <w:sz w:val="20"/>
                <w:szCs w:val="20"/>
              </w:rPr>
            </w:pPr>
          </w:p>
          <w:p w14:paraId="20395546" w14:textId="77777777" w:rsidR="004351EC" w:rsidRDefault="004351EC" w:rsidP="00413E61">
            <w:pPr>
              <w:contextualSpacing/>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 xml:space="preserve">Disciplinary and grievance policies and procedures are frameworks providing clear information for dealing with difficulties which may arise as part of the working relationship from either the employer’s or employee’s perspective. </w:t>
            </w:r>
            <w:r w:rsidR="00623110" w:rsidRPr="00413E61">
              <w:rPr>
                <w:rFonts w:ascii="Arial" w:eastAsia="Calibri" w:hAnsi="Arial" w:cs="Arial"/>
                <w:color w:val="000000" w:themeColor="text1"/>
                <w:sz w:val="20"/>
                <w:szCs w:val="20"/>
              </w:rPr>
              <w:t xml:space="preserve">The </w:t>
            </w:r>
            <w:r w:rsidR="00D34B48" w:rsidRPr="00413E61">
              <w:rPr>
                <w:rFonts w:ascii="Arial" w:eastAsia="Calibri" w:hAnsi="Arial" w:cs="Arial"/>
                <w:color w:val="000000" w:themeColor="text1"/>
                <w:sz w:val="20"/>
                <w:szCs w:val="20"/>
              </w:rPr>
              <w:t>policies let</w:t>
            </w:r>
            <w:r w:rsidRPr="00413E61">
              <w:rPr>
                <w:rFonts w:ascii="Arial" w:eastAsia="Calibri" w:hAnsi="Arial" w:cs="Arial"/>
                <w:color w:val="000000" w:themeColor="text1"/>
                <w:sz w:val="20"/>
                <w:szCs w:val="20"/>
              </w:rPr>
              <w:t xml:space="preserve"> employees know what is expected </w:t>
            </w:r>
            <w:r w:rsidR="0041079A">
              <w:rPr>
                <w:rFonts w:ascii="Arial" w:eastAsia="Calibri" w:hAnsi="Arial" w:cs="Arial"/>
                <w:color w:val="000000" w:themeColor="text1"/>
                <w:sz w:val="20"/>
                <w:szCs w:val="20"/>
              </w:rPr>
              <w:t xml:space="preserve">of them </w:t>
            </w:r>
            <w:r w:rsidRPr="00413E61">
              <w:rPr>
                <w:rFonts w:ascii="Arial" w:eastAsia="Calibri" w:hAnsi="Arial" w:cs="Arial"/>
                <w:color w:val="000000" w:themeColor="text1"/>
                <w:sz w:val="20"/>
                <w:szCs w:val="20"/>
              </w:rPr>
              <w:t xml:space="preserve">and provide courses of action (steps) to follow with key contacts. It is very important </w:t>
            </w:r>
            <w:r w:rsidR="00E71C29" w:rsidRPr="00413E61">
              <w:rPr>
                <w:rFonts w:ascii="Arial" w:eastAsia="Calibri" w:hAnsi="Arial" w:cs="Arial"/>
                <w:color w:val="000000" w:themeColor="text1"/>
                <w:sz w:val="20"/>
                <w:szCs w:val="20"/>
              </w:rPr>
              <w:t>to follow</w:t>
            </w:r>
            <w:r w:rsidRPr="00413E61">
              <w:rPr>
                <w:rFonts w:ascii="Arial" w:eastAsia="Calibri" w:hAnsi="Arial" w:cs="Arial"/>
                <w:color w:val="000000" w:themeColor="text1"/>
                <w:sz w:val="20"/>
                <w:szCs w:val="20"/>
              </w:rPr>
              <w:t xml:space="preserve"> </w:t>
            </w:r>
            <w:r w:rsidR="00553834" w:rsidRPr="00413E61">
              <w:rPr>
                <w:rFonts w:ascii="Arial" w:eastAsia="Calibri" w:hAnsi="Arial" w:cs="Arial"/>
                <w:color w:val="000000" w:themeColor="text1"/>
                <w:sz w:val="20"/>
                <w:szCs w:val="20"/>
              </w:rPr>
              <w:t xml:space="preserve">the </w:t>
            </w:r>
            <w:r w:rsidRPr="00413E61">
              <w:rPr>
                <w:rFonts w:ascii="Arial" w:eastAsia="Calibri" w:hAnsi="Arial" w:cs="Arial"/>
                <w:color w:val="000000" w:themeColor="text1"/>
                <w:sz w:val="20"/>
                <w:szCs w:val="20"/>
              </w:rPr>
              <w:t>stages carefully and to keep good records</w:t>
            </w:r>
            <w:r w:rsidR="00E71C29">
              <w:rPr>
                <w:rFonts w:ascii="Arial" w:eastAsia="Calibri" w:hAnsi="Arial" w:cs="Arial"/>
                <w:color w:val="000000" w:themeColor="text1"/>
                <w:sz w:val="20"/>
                <w:szCs w:val="20"/>
              </w:rPr>
              <w:t>;</w:t>
            </w:r>
            <w:r w:rsidR="00553834" w:rsidRPr="00413E61">
              <w:rPr>
                <w:rFonts w:ascii="Arial" w:eastAsia="Calibri" w:hAnsi="Arial" w:cs="Arial"/>
                <w:color w:val="000000" w:themeColor="text1"/>
                <w:sz w:val="20"/>
                <w:szCs w:val="20"/>
              </w:rPr>
              <w:t xml:space="preserve"> these might include minutes of meetings, emails, attendance notes, notes of telephone calls, letters etc. </w:t>
            </w:r>
          </w:p>
          <w:p w14:paraId="20395547" w14:textId="77777777" w:rsidR="00FA2A4A" w:rsidRDefault="00FA2A4A" w:rsidP="00413E61">
            <w:pPr>
              <w:contextualSpacing/>
              <w:rPr>
                <w:rFonts w:ascii="Arial" w:eastAsia="Calibri" w:hAnsi="Arial" w:cs="Arial"/>
                <w:color w:val="000000" w:themeColor="text1"/>
                <w:sz w:val="20"/>
                <w:szCs w:val="20"/>
              </w:rPr>
            </w:pPr>
          </w:p>
          <w:p w14:paraId="20395548" w14:textId="77777777" w:rsidR="00990986" w:rsidRDefault="00E71C29" w:rsidP="00FA2A4A">
            <w:pPr>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However, it is important to remember</w:t>
            </w:r>
            <w:r w:rsidR="00FA2A4A">
              <w:rPr>
                <w:rFonts w:ascii="Arial" w:eastAsia="Calibri" w:hAnsi="Arial" w:cs="Arial"/>
                <w:color w:val="000000" w:themeColor="text1"/>
                <w:sz w:val="20"/>
                <w:szCs w:val="20"/>
              </w:rPr>
              <w:t xml:space="preserve"> that underperformance </w:t>
            </w:r>
            <w:r w:rsidR="00990986">
              <w:rPr>
                <w:rFonts w:ascii="Arial" w:eastAsia="Calibri" w:hAnsi="Arial" w:cs="Arial"/>
                <w:color w:val="000000" w:themeColor="text1"/>
                <w:sz w:val="20"/>
                <w:szCs w:val="20"/>
              </w:rPr>
              <w:t>should</w:t>
            </w:r>
            <w:r w:rsidR="00FA2A4A">
              <w:rPr>
                <w:rFonts w:ascii="Arial" w:eastAsia="Calibri" w:hAnsi="Arial" w:cs="Arial"/>
                <w:color w:val="000000" w:themeColor="text1"/>
                <w:sz w:val="20"/>
                <w:szCs w:val="20"/>
              </w:rPr>
              <w:t xml:space="preserve"> not necessarily</w:t>
            </w:r>
            <w:r w:rsidR="00990986">
              <w:rPr>
                <w:rFonts w:ascii="Arial" w:eastAsia="Calibri" w:hAnsi="Arial" w:cs="Arial"/>
                <w:color w:val="000000" w:themeColor="text1"/>
                <w:sz w:val="20"/>
                <w:szCs w:val="20"/>
              </w:rPr>
              <w:t xml:space="preserve"> be addressed by redress to discipline or grievance procedures in the first instance as underperformance</w:t>
            </w:r>
            <w:r w:rsidR="0041079A">
              <w:rPr>
                <w:rFonts w:ascii="Arial" w:eastAsia="Calibri" w:hAnsi="Arial" w:cs="Arial"/>
                <w:color w:val="000000" w:themeColor="text1"/>
                <w:sz w:val="20"/>
                <w:szCs w:val="20"/>
              </w:rPr>
              <w:t xml:space="preserve"> may be caused by </w:t>
            </w:r>
            <w:r w:rsidR="00990986">
              <w:rPr>
                <w:rFonts w:ascii="Arial" w:eastAsia="Calibri" w:hAnsi="Arial" w:cs="Arial"/>
                <w:color w:val="000000" w:themeColor="text1"/>
                <w:sz w:val="20"/>
                <w:szCs w:val="20"/>
              </w:rPr>
              <w:t>other issues, such as:</w:t>
            </w:r>
          </w:p>
          <w:p w14:paraId="20395549" w14:textId="77777777" w:rsidR="00990986" w:rsidRPr="00C903AB" w:rsidRDefault="00FA2A4A" w:rsidP="00990986">
            <w:pPr>
              <w:pStyle w:val="ListParagraph"/>
              <w:numPr>
                <w:ilvl w:val="0"/>
                <w:numId w:val="19"/>
              </w:numPr>
              <w:rPr>
                <w:rFonts w:ascii="Arial" w:eastAsia="Calibri" w:hAnsi="Arial" w:cs="Arial"/>
                <w:color w:val="000000" w:themeColor="text1"/>
                <w:sz w:val="20"/>
                <w:szCs w:val="20"/>
              </w:rPr>
            </w:pPr>
            <w:r w:rsidRPr="00990986">
              <w:rPr>
                <w:rFonts w:ascii="Arial" w:eastAsia="Calibri" w:hAnsi="Arial" w:cs="Arial"/>
                <w:color w:val="000000" w:themeColor="text1"/>
                <w:sz w:val="20"/>
                <w:szCs w:val="20"/>
                <w:lang w:val="en-GB"/>
              </w:rPr>
              <w:t xml:space="preserve">a mismatch between an employee's capabilities and the job they are required </w:t>
            </w:r>
            <w:r w:rsidR="00990986">
              <w:rPr>
                <w:rFonts w:ascii="Arial" w:eastAsia="Calibri" w:hAnsi="Arial" w:cs="Arial"/>
                <w:color w:val="000000" w:themeColor="text1"/>
                <w:sz w:val="20"/>
                <w:szCs w:val="20"/>
                <w:lang w:val="en-GB"/>
              </w:rPr>
              <w:t xml:space="preserve">to undertake, in which case recourse to the organisation’s capability procedure may be more </w:t>
            </w:r>
            <w:r w:rsidR="00C903AB">
              <w:rPr>
                <w:rFonts w:ascii="Arial" w:eastAsia="Calibri" w:hAnsi="Arial" w:cs="Arial"/>
                <w:color w:val="000000" w:themeColor="text1"/>
                <w:sz w:val="20"/>
                <w:szCs w:val="20"/>
                <w:lang w:val="en-GB"/>
              </w:rPr>
              <w:t>appropriate</w:t>
            </w:r>
          </w:p>
          <w:p w14:paraId="2039554A" w14:textId="77777777" w:rsidR="00C903AB" w:rsidRPr="00990986" w:rsidRDefault="00C903AB" w:rsidP="00990986">
            <w:pPr>
              <w:pStyle w:val="ListParagraph"/>
              <w:numPr>
                <w:ilvl w:val="0"/>
                <w:numId w:val="19"/>
              </w:numPr>
              <w:rPr>
                <w:rFonts w:ascii="Arial" w:eastAsia="Calibri" w:hAnsi="Arial" w:cs="Arial"/>
                <w:color w:val="000000" w:themeColor="text1"/>
                <w:sz w:val="20"/>
                <w:szCs w:val="20"/>
              </w:rPr>
            </w:pPr>
            <w:r>
              <w:rPr>
                <w:rFonts w:ascii="Arial" w:eastAsia="Calibri" w:hAnsi="Arial" w:cs="Arial"/>
                <w:color w:val="000000" w:themeColor="text1"/>
                <w:sz w:val="20"/>
                <w:szCs w:val="20"/>
                <w:lang w:val="en-GB"/>
              </w:rPr>
              <w:t>personal or family issues</w:t>
            </w:r>
          </w:p>
          <w:p w14:paraId="2039554B" w14:textId="77777777" w:rsidR="00FA2A4A" w:rsidRPr="00990986" w:rsidRDefault="00FA2A4A" w:rsidP="00990986">
            <w:pPr>
              <w:pStyle w:val="ListParagraph"/>
              <w:numPr>
                <w:ilvl w:val="0"/>
                <w:numId w:val="19"/>
              </w:numPr>
              <w:rPr>
                <w:rFonts w:ascii="Arial" w:eastAsia="Calibri" w:hAnsi="Arial" w:cs="Arial"/>
                <w:color w:val="000000" w:themeColor="text1"/>
                <w:sz w:val="20"/>
                <w:szCs w:val="20"/>
              </w:rPr>
            </w:pPr>
            <w:r w:rsidRPr="00990986">
              <w:rPr>
                <w:rFonts w:ascii="Arial" w:eastAsia="Calibri" w:hAnsi="Arial" w:cs="Arial"/>
                <w:color w:val="000000" w:themeColor="text1"/>
                <w:sz w:val="20"/>
                <w:szCs w:val="20"/>
                <w:lang w:val="en-GB"/>
              </w:rPr>
              <w:t>feedback on their performance</w:t>
            </w:r>
          </w:p>
          <w:p w14:paraId="2039554C" w14:textId="77777777" w:rsidR="00FA2A4A" w:rsidRDefault="00990986" w:rsidP="00990986">
            <w:pPr>
              <w:numPr>
                <w:ilvl w:val="0"/>
                <w:numId w:val="18"/>
              </w:numPr>
              <w:contextualSpacing/>
              <w:rPr>
                <w:rFonts w:ascii="Arial" w:eastAsia="Calibri" w:hAnsi="Arial" w:cs="Arial"/>
                <w:color w:val="000000" w:themeColor="text1"/>
                <w:sz w:val="20"/>
                <w:szCs w:val="20"/>
                <w:lang w:val="en-GB"/>
              </w:rPr>
            </w:pPr>
            <w:r w:rsidRPr="00990986">
              <w:rPr>
                <w:rFonts w:ascii="Arial" w:eastAsia="Calibri" w:hAnsi="Arial" w:cs="Arial"/>
                <w:color w:val="000000" w:themeColor="text1"/>
                <w:sz w:val="20"/>
                <w:szCs w:val="20"/>
                <w:lang w:val="en-GB"/>
              </w:rPr>
              <w:t>Workplace</w:t>
            </w:r>
            <w:r w:rsidR="00C903AB">
              <w:rPr>
                <w:rFonts w:ascii="Arial" w:eastAsia="Calibri" w:hAnsi="Arial" w:cs="Arial"/>
                <w:color w:val="000000" w:themeColor="text1"/>
                <w:sz w:val="20"/>
                <w:szCs w:val="20"/>
                <w:lang w:val="en-GB"/>
              </w:rPr>
              <w:t xml:space="preserve"> bullying</w:t>
            </w:r>
          </w:p>
          <w:p w14:paraId="2039554D" w14:textId="77777777" w:rsidR="00C903AB" w:rsidRPr="00990986" w:rsidRDefault="00C903AB" w:rsidP="00990986">
            <w:pPr>
              <w:numPr>
                <w:ilvl w:val="0"/>
                <w:numId w:val="18"/>
              </w:numPr>
              <w:contextualSpacing/>
              <w:rPr>
                <w:rFonts w:ascii="Arial" w:eastAsia="Calibri" w:hAnsi="Arial" w:cs="Arial"/>
                <w:color w:val="000000" w:themeColor="text1"/>
                <w:sz w:val="20"/>
                <w:szCs w:val="20"/>
                <w:lang w:val="en-GB"/>
              </w:rPr>
            </w:pPr>
            <w:r>
              <w:rPr>
                <w:rFonts w:ascii="Arial" w:eastAsia="Calibri" w:hAnsi="Arial" w:cs="Arial"/>
                <w:color w:val="000000" w:themeColor="text1"/>
                <w:sz w:val="20"/>
                <w:szCs w:val="20"/>
                <w:lang w:val="en-GB"/>
              </w:rPr>
              <w:t>etc.</w:t>
            </w:r>
          </w:p>
          <w:p w14:paraId="2039554E" w14:textId="77777777" w:rsidR="004351EC" w:rsidRPr="00413E61" w:rsidRDefault="004351EC" w:rsidP="00413E61">
            <w:pPr>
              <w:contextualSpacing/>
              <w:rPr>
                <w:rFonts w:ascii="Arial" w:eastAsia="Calibri" w:hAnsi="Arial" w:cs="Arial"/>
                <w:color w:val="000000" w:themeColor="text1"/>
                <w:sz w:val="20"/>
                <w:szCs w:val="20"/>
              </w:rPr>
            </w:pPr>
          </w:p>
        </w:tc>
      </w:tr>
      <w:tr w:rsidR="0083355D" w:rsidRPr="00413E61" w14:paraId="20395553" w14:textId="77777777" w:rsidTr="00BC07D4">
        <w:tc>
          <w:tcPr>
            <w:tcW w:w="2245" w:type="dxa"/>
            <w:tcBorders>
              <w:top w:val="nil"/>
              <w:bottom w:val="nil"/>
            </w:tcBorders>
          </w:tcPr>
          <w:p w14:paraId="20395550" w14:textId="77777777" w:rsidR="00B362D1" w:rsidRPr="00413E61" w:rsidRDefault="00B362D1" w:rsidP="00413E61">
            <w:pPr>
              <w:rPr>
                <w:rFonts w:ascii="Arial" w:eastAsia="Calibri" w:hAnsi="Arial" w:cs="Arial"/>
                <w:color w:val="000000" w:themeColor="text1"/>
                <w:sz w:val="20"/>
                <w:szCs w:val="20"/>
              </w:rPr>
            </w:pPr>
          </w:p>
        </w:tc>
        <w:tc>
          <w:tcPr>
            <w:tcW w:w="3330" w:type="dxa"/>
            <w:tcBorders>
              <w:top w:val="nil"/>
              <w:bottom w:val="single" w:sz="4" w:space="0" w:color="auto"/>
            </w:tcBorders>
          </w:tcPr>
          <w:p w14:paraId="20395551" w14:textId="77777777" w:rsidR="00B362D1" w:rsidRPr="00413E61" w:rsidRDefault="00B362D1" w:rsidP="00413E61">
            <w:pPr>
              <w:rPr>
                <w:rFonts w:ascii="Arial" w:eastAsia="Calibri" w:hAnsi="Arial" w:cs="Arial"/>
                <w:color w:val="000000" w:themeColor="text1"/>
                <w:sz w:val="20"/>
                <w:szCs w:val="20"/>
              </w:rPr>
            </w:pPr>
          </w:p>
        </w:tc>
        <w:tc>
          <w:tcPr>
            <w:tcW w:w="7375" w:type="dxa"/>
          </w:tcPr>
          <w:p w14:paraId="20395552" w14:textId="77777777" w:rsidR="00532B7E" w:rsidRPr="00E71C29" w:rsidRDefault="00B362D1" w:rsidP="00E71C29">
            <w:pPr>
              <w:rPr>
                <w:rFonts w:ascii="Arial" w:eastAsia="Calibri" w:hAnsi="Arial" w:cs="Arial"/>
                <w:i/>
                <w:color w:val="000000" w:themeColor="text1"/>
                <w:sz w:val="20"/>
                <w:szCs w:val="20"/>
              </w:rPr>
            </w:pPr>
            <w:r w:rsidRPr="00413E61">
              <w:rPr>
                <w:rFonts w:ascii="Arial" w:eastAsia="Calibri" w:hAnsi="Arial" w:cs="Arial"/>
                <w:i/>
                <w:color w:val="000000" w:themeColor="text1"/>
                <w:sz w:val="20"/>
                <w:szCs w:val="20"/>
              </w:rPr>
              <w:t>In this criterion</w:t>
            </w:r>
            <w:r w:rsidR="00E71C29">
              <w:rPr>
                <w:rFonts w:ascii="Arial" w:eastAsia="Calibri" w:hAnsi="Arial" w:cs="Arial"/>
                <w:i/>
                <w:color w:val="000000" w:themeColor="text1"/>
                <w:sz w:val="20"/>
                <w:szCs w:val="20"/>
              </w:rPr>
              <w:t xml:space="preserve"> the learner is required to explain how</w:t>
            </w:r>
            <w:r w:rsidR="00532B7E" w:rsidRPr="00413E61">
              <w:rPr>
                <w:rFonts w:ascii="Arial" w:eastAsia="Calibri" w:hAnsi="Arial" w:cs="Arial"/>
                <w:i/>
                <w:color w:val="000000" w:themeColor="text1"/>
                <w:sz w:val="20"/>
                <w:szCs w:val="20"/>
              </w:rPr>
              <w:t xml:space="preserve"> </w:t>
            </w:r>
            <w:r w:rsidR="00E71C29" w:rsidRPr="00E71C29">
              <w:rPr>
                <w:rFonts w:ascii="Arial" w:eastAsia="Calibri" w:hAnsi="Arial" w:cs="Arial"/>
                <w:i/>
                <w:color w:val="000000" w:themeColor="text1"/>
                <w:sz w:val="20"/>
                <w:szCs w:val="20"/>
                <w:lang w:val="en-GB"/>
              </w:rPr>
              <w:t xml:space="preserve">typical organisational policies and procedures on discipline, grievance </w:t>
            </w:r>
            <w:r w:rsidR="00E71C29">
              <w:rPr>
                <w:rFonts w:ascii="Arial" w:eastAsia="Calibri" w:hAnsi="Arial" w:cs="Arial"/>
                <w:i/>
                <w:color w:val="000000" w:themeColor="text1"/>
                <w:sz w:val="20"/>
                <w:szCs w:val="20"/>
                <w:lang w:val="en-GB"/>
              </w:rPr>
              <w:t xml:space="preserve">work to deal with </w:t>
            </w:r>
            <w:r w:rsidR="00E71C29" w:rsidRPr="00E71C29">
              <w:rPr>
                <w:rFonts w:ascii="Arial" w:eastAsia="Calibri" w:hAnsi="Arial" w:cs="Arial"/>
                <w:i/>
                <w:color w:val="000000" w:themeColor="text1"/>
                <w:sz w:val="20"/>
                <w:szCs w:val="20"/>
                <w:lang w:val="en-GB"/>
              </w:rPr>
              <w:t>underperformance</w:t>
            </w:r>
            <w:r w:rsidR="00532B7E" w:rsidRPr="00413E61">
              <w:rPr>
                <w:rFonts w:ascii="Arial" w:eastAsia="Calibri" w:hAnsi="Arial" w:cs="Arial"/>
                <w:i/>
                <w:color w:val="000000" w:themeColor="text1"/>
                <w:sz w:val="20"/>
                <w:szCs w:val="20"/>
              </w:rPr>
              <w:t xml:space="preserve">. </w:t>
            </w:r>
          </w:p>
        </w:tc>
      </w:tr>
      <w:tr w:rsidR="0083355D" w:rsidRPr="00413E61" w14:paraId="20395560" w14:textId="77777777" w:rsidTr="00BC07D4">
        <w:trPr>
          <w:trHeight w:val="2272"/>
        </w:trPr>
        <w:tc>
          <w:tcPr>
            <w:tcW w:w="2245" w:type="dxa"/>
            <w:tcBorders>
              <w:top w:val="nil"/>
              <w:bottom w:val="nil"/>
            </w:tcBorders>
          </w:tcPr>
          <w:p w14:paraId="20395554" w14:textId="77777777" w:rsidR="00B362D1" w:rsidRPr="00413E61" w:rsidRDefault="00B362D1" w:rsidP="00413E61">
            <w:pPr>
              <w:ind w:firstLine="720"/>
              <w:rPr>
                <w:rFonts w:ascii="Arial" w:eastAsia="Calibri" w:hAnsi="Arial" w:cs="Arial"/>
                <w:color w:val="000000" w:themeColor="text1"/>
                <w:sz w:val="20"/>
                <w:szCs w:val="20"/>
              </w:rPr>
            </w:pPr>
          </w:p>
        </w:tc>
        <w:tc>
          <w:tcPr>
            <w:tcW w:w="3330" w:type="dxa"/>
            <w:tcBorders>
              <w:bottom w:val="nil"/>
            </w:tcBorders>
          </w:tcPr>
          <w:p w14:paraId="20395555" w14:textId="77777777" w:rsidR="00B362D1" w:rsidRPr="00413E61" w:rsidRDefault="00B362D1" w:rsidP="00413E61">
            <w:p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 xml:space="preserve">1.2 </w:t>
            </w:r>
            <w:r w:rsidR="000303A9" w:rsidRPr="00413E61">
              <w:rPr>
                <w:rFonts w:ascii="Arial" w:eastAsia="Calibri" w:hAnsi="Arial" w:cs="Arial"/>
                <w:color w:val="000000" w:themeColor="text1"/>
                <w:sz w:val="20"/>
                <w:szCs w:val="20"/>
              </w:rPr>
              <w:t>Explain how to identify causes of underperformance</w:t>
            </w:r>
          </w:p>
          <w:p w14:paraId="20395556" w14:textId="77777777" w:rsidR="00B362D1" w:rsidRPr="00413E61" w:rsidRDefault="00B362D1" w:rsidP="00413E61">
            <w:pPr>
              <w:rPr>
                <w:rFonts w:ascii="Arial" w:eastAsia="Calibri" w:hAnsi="Arial" w:cs="Arial"/>
                <w:color w:val="000000" w:themeColor="text1"/>
                <w:sz w:val="20"/>
                <w:szCs w:val="20"/>
              </w:rPr>
            </w:pPr>
          </w:p>
        </w:tc>
        <w:tc>
          <w:tcPr>
            <w:tcW w:w="7375" w:type="dxa"/>
          </w:tcPr>
          <w:p w14:paraId="20395557" w14:textId="77777777" w:rsidR="006B711A" w:rsidRDefault="006B711A" w:rsidP="00413E61">
            <w:p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 xml:space="preserve">Formal and informal feedback provides the line manager with information from systems, processes individuals and teams which can be used to show </w:t>
            </w:r>
            <w:r w:rsidR="00D34B48" w:rsidRPr="00413E61">
              <w:rPr>
                <w:rFonts w:ascii="Arial" w:eastAsia="Calibri" w:hAnsi="Arial" w:cs="Arial"/>
                <w:color w:val="000000" w:themeColor="text1"/>
                <w:sz w:val="20"/>
                <w:szCs w:val="20"/>
              </w:rPr>
              <w:t>gaps between</w:t>
            </w:r>
            <w:r w:rsidRPr="00413E61">
              <w:rPr>
                <w:rFonts w:ascii="Arial" w:eastAsia="Calibri" w:hAnsi="Arial" w:cs="Arial"/>
                <w:color w:val="000000" w:themeColor="text1"/>
                <w:sz w:val="20"/>
                <w:szCs w:val="20"/>
              </w:rPr>
              <w:t xml:space="preserve"> what you have planned or could have achieve</w:t>
            </w:r>
            <w:r w:rsidR="0041079A">
              <w:rPr>
                <w:rFonts w:ascii="Arial" w:eastAsia="Calibri" w:hAnsi="Arial" w:cs="Arial"/>
                <w:color w:val="000000" w:themeColor="text1"/>
                <w:sz w:val="20"/>
                <w:szCs w:val="20"/>
              </w:rPr>
              <w:t xml:space="preserve">d and actual achievement. ‘Gaps’ </w:t>
            </w:r>
            <w:r w:rsidRPr="00413E61">
              <w:rPr>
                <w:rFonts w:ascii="Arial" w:eastAsia="Calibri" w:hAnsi="Arial" w:cs="Arial"/>
                <w:color w:val="000000" w:themeColor="text1"/>
                <w:sz w:val="20"/>
                <w:szCs w:val="20"/>
              </w:rPr>
              <w:t xml:space="preserve">below what is expected can be called indicators of underperformance. </w:t>
            </w:r>
          </w:p>
          <w:p w14:paraId="20395558" w14:textId="77777777" w:rsidR="0041079A" w:rsidRPr="00413E61" w:rsidRDefault="0041079A" w:rsidP="00413E61">
            <w:pPr>
              <w:rPr>
                <w:rFonts w:ascii="Arial" w:eastAsia="Calibri" w:hAnsi="Arial" w:cs="Arial"/>
                <w:color w:val="000000" w:themeColor="text1"/>
                <w:sz w:val="20"/>
                <w:szCs w:val="20"/>
              </w:rPr>
            </w:pPr>
          </w:p>
          <w:p w14:paraId="20395559" w14:textId="77777777" w:rsidR="0041079A" w:rsidRDefault="006B711A" w:rsidP="0041079A">
            <w:pPr>
              <w:rPr>
                <w:rFonts w:ascii="Arial" w:eastAsia="Calibri" w:hAnsi="Arial" w:cs="Arial"/>
                <w:color w:val="000000" w:themeColor="text1"/>
                <w:sz w:val="20"/>
                <w:szCs w:val="20"/>
              </w:rPr>
            </w:pPr>
            <w:r w:rsidRPr="0041079A">
              <w:rPr>
                <w:rFonts w:ascii="Arial" w:eastAsia="Calibri" w:hAnsi="Arial" w:cs="Arial"/>
                <w:color w:val="000000" w:themeColor="text1"/>
                <w:sz w:val="20"/>
                <w:szCs w:val="20"/>
              </w:rPr>
              <w:t>In order to identify causes of underperformance</w:t>
            </w:r>
            <w:r w:rsidR="0041079A">
              <w:rPr>
                <w:rFonts w:ascii="Arial" w:eastAsia="Calibri" w:hAnsi="Arial" w:cs="Arial"/>
                <w:color w:val="000000" w:themeColor="text1"/>
                <w:sz w:val="20"/>
                <w:szCs w:val="20"/>
              </w:rPr>
              <w:t>:</w:t>
            </w:r>
          </w:p>
          <w:p w14:paraId="2039555A" w14:textId="77777777" w:rsidR="006B711A" w:rsidRPr="0041079A" w:rsidRDefault="0041079A" w:rsidP="0041079A">
            <w:pPr>
              <w:pStyle w:val="ListParagraph"/>
              <w:numPr>
                <w:ilvl w:val="0"/>
                <w:numId w:val="21"/>
              </w:numPr>
              <w:rPr>
                <w:rFonts w:ascii="Arial" w:eastAsia="Calibri" w:hAnsi="Arial" w:cs="Arial"/>
                <w:color w:val="000000" w:themeColor="text1"/>
                <w:sz w:val="20"/>
                <w:szCs w:val="20"/>
              </w:rPr>
            </w:pPr>
            <w:r>
              <w:rPr>
                <w:rFonts w:ascii="Arial" w:eastAsia="Calibri" w:hAnsi="Arial" w:cs="Arial"/>
                <w:color w:val="000000" w:themeColor="text1"/>
                <w:sz w:val="20"/>
                <w:szCs w:val="20"/>
              </w:rPr>
              <w:t>F</w:t>
            </w:r>
            <w:r w:rsidR="006B711A" w:rsidRPr="0041079A">
              <w:rPr>
                <w:rFonts w:ascii="Arial" w:eastAsia="Calibri" w:hAnsi="Arial" w:cs="Arial"/>
                <w:color w:val="000000" w:themeColor="text1"/>
                <w:sz w:val="20"/>
                <w:szCs w:val="20"/>
              </w:rPr>
              <w:t>eedback from the individual in the form of words, behavio</w:t>
            </w:r>
            <w:r w:rsidR="00546C5E" w:rsidRPr="0041079A">
              <w:rPr>
                <w:rFonts w:ascii="Arial" w:eastAsia="Calibri" w:hAnsi="Arial" w:cs="Arial"/>
                <w:color w:val="000000" w:themeColor="text1"/>
                <w:sz w:val="20"/>
                <w:szCs w:val="20"/>
              </w:rPr>
              <w:t>u</w:t>
            </w:r>
            <w:r w:rsidR="006B711A" w:rsidRPr="0041079A">
              <w:rPr>
                <w:rFonts w:ascii="Arial" w:eastAsia="Calibri" w:hAnsi="Arial" w:cs="Arial"/>
                <w:color w:val="000000" w:themeColor="text1"/>
                <w:sz w:val="20"/>
                <w:szCs w:val="20"/>
              </w:rPr>
              <w:t xml:space="preserve">r or attitude may give an early indication of performance gaps  </w:t>
            </w:r>
          </w:p>
          <w:p w14:paraId="2039555B" w14:textId="77777777" w:rsidR="006B711A" w:rsidRPr="00413E61" w:rsidRDefault="006B711A" w:rsidP="00413E61">
            <w:pPr>
              <w:pStyle w:val="ListParagraph"/>
              <w:numPr>
                <w:ilvl w:val="0"/>
                <w:numId w:val="11"/>
              </w:num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 xml:space="preserve">Feedback from others, including the team, other departments and </w:t>
            </w:r>
            <w:r w:rsidR="00B30FDC" w:rsidRPr="00413E61">
              <w:rPr>
                <w:rFonts w:ascii="Arial" w:eastAsia="Calibri" w:hAnsi="Arial" w:cs="Arial"/>
                <w:color w:val="000000" w:themeColor="text1"/>
                <w:sz w:val="20"/>
                <w:szCs w:val="20"/>
              </w:rPr>
              <w:t xml:space="preserve">customers </w:t>
            </w:r>
            <w:r w:rsidRPr="00413E61">
              <w:rPr>
                <w:rFonts w:ascii="Arial" w:eastAsia="Calibri" w:hAnsi="Arial" w:cs="Arial"/>
                <w:color w:val="000000" w:themeColor="text1"/>
                <w:sz w:val="20"/>
                <w:szCs w:val="20"/>
              </w:rPr>
              <w:t>may also be of a formal or informal nature</w:t>
            </w:r>
          </w:p>
          <w:p w14:paraId="2039555C" w14:textId="77777777" w:rsidR="00B362D1" w:rsidRPr="00413E61" w:rsidRDefault="006B711A" w:rsidP="00413E61">
            <w:pPr>
              <w:pStyle w:val="ListParagraph"/>
              <w:numPr>
                <w:ilvl w:val="0"/>
                <w:numId w:val="11"/>
              </w:num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 xml:space="preserve">An increased number of customer complaints, for example, </w:t>
            </w:r>
            <w:r w:rsidR="00D34B48" w:rsidRPr="00413E61">
              <w:rPr>
                <w:rFonts w:ascii="Arial" w:eastAsia="Calibri" w:hAnsi="Arial" w:cs="Arial"/>
                <w:color w:val="000000" w:themeColor="text1"/>
                <w:sz w:val="20"/>
                <w:szCs w:val="20"/>
              </w:rPr>
              <w:t>are</w:t>
            </w:r>
            <w:r w:rsidRPr="00413E61">
              <w:rPr>
                <w:rFonts w:ascii="Arial" w:eastAsia="Calibri" w:hAnsi="Arial" w:cs="Arial"/>
                <w:color w:val="000000" w:themeColor="text1"/>
                <w:sz w:val="20"/>
                <w:szCs w:val="20"/>
              </w:rPr>
              <w:t xml:space="preserve"> a significant indicator    </w:t>
            </w:r>
          </w:p>
          <w:p w14:paraId="2039555D" w14:textId="77777777" w:rsidR="006B711A" w:rsidRPr="00413E61" w:rsidRDefault="006B711A" w:rsidP="00413E61">
            <w:pPr>
              <w:pStyle w:val="ListParagraph"/>
              <w:numPr>
                <w:ilvl w:val="0"/>
                <w:numId w:val="11"/>
              </w:num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 xml:space="preserve">Informal meetings </w:t>
            </w:r>
            <w:r w:rsidR="00B30FDC" w:rsidRPr="00413E61">
              <w:rPr>
                <w:rFonts w:ascii="Arial" w:eastAsia="Calibri" w:hAnsi="Arial" w:cs="Arial"/>
                <w:color w:val="000000" w:themeColor="text1"/>
                <w:sz w:val="20"/>
                <w:szCs w:val="20"/>
              </w:rPr>
              <w:t xml:space="preserve">provide an ongoing method of feeding back and ascertaining impact assessment, where individuals can discuss how their attitude and standard of work affects outcomes and standards </w:t>
            </w:r>
          </w:p>
          <w:p w14:paraId="2039555E" w14:textId="77777777" w:rsidR="00B30FDC" w:rsidRPr="00413E61" w:rsidRDefault="00B30FDC" w:rsidP="00413E61">
            <w:pPr>
              <w:pStyle w:val="ListParagraph"/>
              <w:numPr>
                <w:ilvl w:val="0"/>
                <w:numId w:val="11"/>
              </w:num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 xml:space="preserve">Formal appraisal/ performance review meetings where data and information is brought by both parties to review progress </w:t>
            </w:r>
          </w:p>
          <w:p w14:paraId="2039555F" w14:textId="77777777" w:rsidR="007C585B" w:rsidRPr="00413E61" w:rsidRDefault="007C585B" w:rsidP="00413E61">
            <w:pPr>
              <w:rPr>
                <w:rFonts w:ascii="Arial" w:eastAsia="Calibri" w:hAnsi="Arial" w:cs="Arial"/>
                <w:color w:val="000000" w:themeColor="text1"/>
                <w:sz w:val="20"/>
                <w:szCs w:val="20"/>
              </w:rPr>
            </w:pPr>
          </w:p>
        </w:tc>
      </w:tr>
      <w:tr w:rsidR="0083355D" w:rsidRPr="00413E61" w14:paraId="20395564" w14:textId="77777777" w:rsidTr="00BC07D4">
        <w:tc>
          <w:tcPr>
            <w:tcW w:w="2245" w:type="dxa"/>
            <w:tcBorders>
              <w:top w:val="nil"/>
              <w:bottom w:val="single" w:sz="4" w:space="0" w:color="auto"/>
            </w:tcBorders>
          </w:tcPr>
          <w:p w14:paraId="20395561" w14:textId="77777777" w:rsidR="00B362D1" w:rsidRPr="00413E61" w:rsidRDefault="00B362D1" w:rsidP="00413E61">
            <w:pPr>
              <w:rPr>
                <w:rFonts w:ascii="Arial" w:eastAsia="Calibri" w:hAnsi="Arial" w:cs="Arial"/>
                <w:color w:val="000000" w:themeColor="text1"/>
                <w:sz w:val="20"/>
                <w:szCs w:val="20"/>
              </w:rPr>
            </w:pPr>
          </w:p>
        </w:tc>
        <w:tc>
          <w:tcPr>
            <w:tcW w:w="3330" w:type="dxa"/>
            <w:tcBorders>
              <w:top w:val="nil"/>
              <w:bottom w:val="single" w:sz="4" w:space="0" w:color="auto"/>
            </w:tcBorders>
          </w:tcPr>
          <w:p w14:paraId="20395562" w14:textId="77777777" w:rsidR="00B362D1" w:rsidRPr="00413E61" w:rsidRDefault="00B362D1" w:rsidP="00413E61">
            <w:pPr>
              <w:rPr>
                <w:rFonts w:ascii="Arial" w:eastAsia="Calibri" w:hAnsi="Arial" w:cs="Arial"/>
                <w:color w:val="000000" w:themeColor="text1"/>
                <w:sz w:val="20"/>
                <w:szCs w:val="20"/>
              </w:rPr>
            </w:pPr>
          </w:p>
        </w:tc>
        <w:tc>
          <w:tcPr>
            <w:tcW w:w="7375" w:type="dxa"/>
          </w:tcPr>
          <w:p w14:paraId="20395563" w14:textId="77777777" w:rsidR="00B30FDC" w:rsidRPr="00FF79A3" w:rsidRDefault="00414D23" w:rsidP="00FF79A3">
            <w:pPr>
              <w:rPr>
                <w:rFonts w:ascii="Arial" w:eastAsia="Calibri" w:hAnsi="Arial" w:cs="Arial"/>
                <w:i/>
                <w:color w:val="000000" w:themeColor="text1"/>
                <w:sz w:val="20"/>
                <w:szCs w:val="20"/>
              </w:rPr>
            </w:pPr>
            <w:r w:rsidRPr="00413E61">
              <w:rPr>
                <w:rFonts w:ascii="Arial" w:eastAsia="Calibri" w:hAnsi="Arial" w:cs="Arial"/>
                <w:i/>
                <w:color w:val="000000" w:themeColor="text1"/>
                <w:sz w:val="20"/>
                <w:szCs w:val="20"/>
              </w:rPr>
              <w:t>In this criterion the learner is r</w:t>
            </w:r>
            <w:r w:rsidR="00FF79A3">
              <w:rPr>
                <w:rFonts w:ascii="Arial" w:eastAsia="Calibri" w:hAnsi="Arial" w:cs="Arial"/>
                <w:i/>
                <w:color w:val="000000" w:themeColor="text1"/>
                <w:sz w:val="20"/>
                <w:szCs w:val="20"/>
              </w:rPr>
              <w:t>equired to explain how two</w:t>
            </w:r>
            <w:r w:rsidR="00207145">
              <w:rPr>
                <w:rFonts w:ascii="Arial" w:eastAsia="Calibri" w:hAnsi="Arial" w:cs="Arial"/>
                <w:i/>
                <w:color w:val="000000" w:themeColor="text1"/>
                <w:sz w:val="20"/>
                <w:szCs w:val="20"/>
              </w:rPr>
              <w:t xml:space="preserve"> </w:t>
            </w:r>
            <w:r w:rsidR="00B30FDC" w:rsidRPr="00FF79A3">
              <w:rPr>
                <w:rFonts w:ascii="Arial" w:eastAsia="Calibri" w:hAnsi="Arial" w:cs="Arial"/>
                <w:i/>
                <w:color w:val="000000" w:themeColor="text1"/>
                <w:sz w:val="20"/>
                <w:szCs w:val="20"/>
              </w:rPr>
              <w:t xml:space="preserve">methods </w:t>
            </w:r>
            <w:r w:rsidR="00FF79A3">
              <w:rPr>
                <w:rFonts w:ascii="Arial" w:eastAsia="Calibri" w:hAnsi="Arial" w:cs="Arial"/>
                <w:i/>
                <w:color w:val="000000" w:themeColor="text1"/>
                <w:sz w:val="20"/>
                <w:szCs w:val="20"/>
              </w:rPr>
              <w:t xml:space="preserve">work to </w:t>
            </w:r>
            <w:r w:rsidR="00B30FDC" w:rsidRPr="00FF79A3">
              <w:rPr>
                <w:rFonts w:ascii="Arial" w:eastAsia="Calibri" w:hAnsi="Arial" w:cs="Arial"/>
                <w:i/>
                <w:color w:val="000000" w:themeColor="text1"/>
                <w:sz w:val="20"/>
                <w:szCs w:val="20"/>
              </w:rPr>
              <w:t>identi</w:t>
            </w:r>
            <w:r w:rsidR="00207145">
              <w:rPr>
                <w:rFonts w:ascii="Arial" w:eastAsia="Calibri" w:hAnsi="Arial" w:cs="Arial"/>
                <w:i/>
                <w:color w:val="000000" w:themeColor="text1"/>
                <w:sz w:val="20"/>
                <w:szCs w:val="20"/>
              </w:rPr>
              <w:t xml:space="preserve">fy </w:t>
            </w:r>
            <w:r w:rsidR="0041079A">
              <w:rPr>
                <w:rFonts w:ascii="Arial" w:eastAsia="Calibri" w:hAnsi="Arial" w:cs="Arial"/>
                <w:i/>
                <w:color w:val="000000" w:themeColor="text1"/>
                <w:sz w:val="20"/>
                <w:szCs w:val="20"/>
              </w:rPr>
              <w:t xml:space="preserve">causes of </w:t>
            </w:r>
            <w:r w:rsidR="00207145">
              <w:rPr>
                <w:rFonts w:ascii="Arial" w:eastAsia="Calibri" w:hAnsi="Arial" w:cs="Arial"/>
                <w:i/>
                <w:color w:val="000000" w:themeColor="text1"/>
                <w:sz w:val="20"/>
                <w:szCs w:val="20"/>
              </w:rPr>
              <w:t>underperformance.</w:t>
            </w:r>
          </w:p>
        </w:tc>
      </w:tr>
      <w:tr w:rsidR="0083355D" w:rsidRPr="00413E61" w14:paraId="20395578" w14:textId="77777777" w:rsidTr="00BC07D4">
        <w:tc>
          <w:tcPr>
            <w:tcW w:w="2245" w:type="dxa"/>
            <w:vMerge w:val="restart"/>
            <w:tcBorders>
              <w:top w:val="single" w:sz="4" w:space="0" w:color="auto"/>
            </w:tcBorders>
          </w:tcPr>
          <w:p w14:paraId="20395565" w14:textId="77777777" w:rsidR="00B362D1" w:rsidRPr="00413E61" w:rsidRDefault="00B362D1" w:rsidP="00413E61">
            <w:pPr>
              <w:rPr>
                <w:rFonts w:ascii="Arial" w:eastAsia="Calibri" w:hAnsi="Arial" w:cs="Arial"/>
                <w:color w:val="000000" w:themeColor="text1"/>
                <w:sz w:val="20"/>
                <w:szCs w:val="20"/>
              </w:rPr>
            </w:pPr>
          </w:p>
          <w:p w14:paraId="20395566" w14:textId="77777777" w:rsidR="00B362D1" w:rsidRPr="00413E61" w:rsidRDefault="00B362D1" w:rsidP="00413E61">
            <w:pPr>
              <w:rPr>
                <w:rFonts w:ascii="Arial" w:eastAsia="Calibri" w:hAnsi="Arial" w:cs="Arial"/>
                <w:color w:val="000000" w:themeColor="text1"/>
                <w:sz w:val="20"/>
                <w:szCs w:val="20"/>
              </w:rPr>
            </w:pPr>
          </w:p>
          <w:p w14:paraId="20395567" w14:textId="77777777" w:rsidR="00B362D1" w:rsidRPr="00413E61" w:rsidRDefault="00B362D1" w:rsidP="00413E61">
            <w:pPr>
              <w:rPr>
                <w:rFonts w:ascii="Arial" w:eastAsia="Calibri" w:hAnsi="Arial" w:cs="Arial"/>
                <w:color w:val="000000" w:themeColor="text1"/>
                <w:sz w:val="20"/>
                <w:szCs w:val="20"/>
              </w:rPr>
            </w:pPr>
          </w:p>
          <w:p w14:paraId="20395568" w14:textId="77777777" w:rsidR="00B362D1" w:rsidRPr="00413E61" w:rsidRDefault="00B362D1" w:rsidP="00413E61">
            <w:pPr>
              <w:rPr>
                <w:rFonts w:ascii="Arial" w:eastAsia="Calibri" w:hAnsi="Arial" w:cs="Arial"/>
                <w:color w:val="000000" w:themeColor="text1"/>
                <w:sz w:val="20"/>
                <w:szCs w:val="20"/>
              </w:rPr>
            </w:pPr>
          </w:p>
          <w:p w14:paraId="20395569" w14:textId="77777777" w:rsidR="00B362D1" w:rsidRPr="00413E61" w:rsidRDefault="00B362D1" w:rsidP="00413E61">
            <w:pPr>
              <w:rPr>
                <w:rFonts w:ascii="Arial" w:eastAsia="Calibri" w:hAnsi="Arial" w:cs="Arial"/>
                <w:color w:val="000000" w:themeColor="text1"/>
                <w:sz w:val="20"/>
                <w:szCs w:val="20"/>
              </w:rPr>
            </w:pPr>
          </w:p>
          <w:p w14:paraId="2039556A" w14:textId="77777777" w:rsidR="00B362D1" w:rsidRPr="00413E61" w:rsidRDefault="00B362D1" w:rsidP="00413E61">
            <w:pPr>
              <w:rPr>
                <w:rFonts w:ascii="Arial" w:eastAsia="Calibri" w:hAnsi="Arial" w:cs="Arial"/>
                <w:color w:val="000000" w:themeColor="text1"/>
                <w:sz w:val="20"/>
                <w:szCs w:val="20"/>
              </w:rPr>
            </w:pPr>
          </w:p>
          <w:p w14:paraId="2039556B" w14:textId="77777777" w:rsidR="00B362D1" w:rsidRPr="00413E61" w:rsidRDefault="00B362D1" w:rsidP="00413E61">
            <w:pPr>
              <w:rPr>
                <w:rFonts w:ascii="Arial" w:eastAsia="Calibri" w:hAnsi="Arial" w:cs="Arial"/>
                <w:color w:val="000000" w:themeColor="text1"/>
                <w:sz w:val="20"/>
                <w:szCs w:val="20"/>
              </w:rPr>
            </w:pPr>
          </w:p>
          <w:p w14:paraId="2039556C" w14:textId="77777777" w:rsidR="00B362D1" w:rsidRPr="00413E61" w:rsidRDefault="00B362D1" w:rsidP="00413E61">
            <w:pPr>
              <w:rPr>
                <w:rFonts w:ascii="Arial" w:eastAsia="Calibri" w:hAnsi="Arial" w:cs="Arial"/>
                <w:color w:val="000000" w:themeColor="text1"/>
                <w:sz w:val="20"/>
                <w:szCs w:val="20"/>
              </w:rPr>
            </w:pPr>
          </w:p>
          <w:p w14:paraId="2039556D" w14:textId="77777777" w:rsidR="00B362D1" w:rsidRPr="00413E61" w:rsidRDefault="00B362D1" w:rsidP="00413E61">
            <w:pPr>
              <w:rPr>
                <w:rFonts w:ascii="Arial" w:eastAsia="Calibri" w:hAnsi="Arial" w:cs="Arial"/>
                <w:color w:val="000000" w:themeColor="text1"/>
                <w:sz w:val="20"/>
                <w:szCs w:val="20"/>
              </w:rPr>
            </w:pPr>
          </w:p>
          <w:p w14:paraId="2039556E" w14:textId="77777777" w:rsidR="00B362D1" w:rsidRPr="00413E61" w:rsidRDefault="00B362D1" w:rsidP="00413E61">
            <w:pPr>
              <w:rPr>
                <w:rFonts w:ascii="Arial" w:eastAsia="Calibri" w:hAnsi="Arial" w:cs="Arial"/>
                <w:color w:val="000000" w:themeColor="text1"/>
                <w:sz w:val="20"/>
                <w:szCs w:val="20"/>
              </w:rPr>
            </w:pPr>
          </w:p>
          <w:p w14:paraId="2039556F" w14:textId="77777777" w:rsidR="00B362D1" w:rsidRPr="00413E61" w:rsidRDefault="00B362D1" w:rsidP="00413E61">
            <w:pPr>
              <w:rPr>
                <w:rFonts w:ascii="Arial" w:eastAsia="Calibri" w:hAnsi="Arial" w:cs="Arial"/>
                <w:color w:val="000000" w:themeColor="text1"/>
                <w:sz w:val="20"/>
                <w:szCs w:val="20"/>
              </w:rPr>
            </w:pPr>
          </w:p>
          <w:p w14:paraId="20395570" w14:textId="77777777" w:rsidR="00B362D1" w:rsidRPr="00413E61" w:rsidRDefault="00B362D1" w:rsidP="00413E61">
            <w:pPr>
              <w:rPr>
                <w:rFonts w:ascii="Arial" w:eastAsia="Calibri" w:hAnsi="Arial" w:cs="Arial"/>
                <w:color w:val="000000" w:themeColor="text1"/>
                <w:sz w:val="20"/>
                <w:szCs w:val="20"/>
              </w:rPr>
            </w:pPr>
          </w:p>
          <w:p w14:paraId="20395571" w14:textId="77777777" w:rsidR="00B362D1" w:rsidRPr="00413E61" w:rsidRDefault="00B362D1" w:rsidP="00413E61">
            <w:pPr>
              <w:rPr>
                <w:rFonts w:ascii="Arial" w:eastAsia="Calibri" w:hAnsi="Arial" w:cs="Arial"/>
                <w:color w:val="000000" w:themeColor="text1"/>
                <w:sz w:val="20"/>
                <w:szCs w:val="20"/>
              </w:rPr>
            </w:pPr>
          </w:p>
          <w:p w14:paraId="20395572" w14:textId="77777777" w:rsidR="00B362D1" w:rsidRPr="00413E61" w:rsidRDefault="00B362D1" w:rsidP="00413E61">
            <w:pPr>
              <w:rPr>
                <w:rFonts w:ascii="Arial" w:eastAsia="Calibri" w:hAnsi="Arial" w:cs="Arial"/>
                <w:color w:val="000000" w:themeColor="text1"/>
                <w:sz w:val="20"/>
                <w:szCs w:val="20"/>
              </w:rPr>
            </w:pPr>
          </w:p>
          <w:p w14:paraId="20395573" w14:textId="77777777" w:rsidR="00B362D1" w:rsidRPr="00413E61" w:rsidRDefault="00B362D1" w:rsidP="00413E61">
            <w:pPr>
              <w:rPr>
                <w:rFonts w:ascii="Arial" w:eastAsia="Calibri" w:hAnsi="Arial" w:cs="Arial"/>
                <w:color w:val="000000" w:themeColor="text1"/>
                <w:sz w:val="20"/>
                <w:szCs w:val="20"/>
              </w:rPr>
            </w:pPr>
          </w:p>
          <w:p w14:paraId="20395574" w14:textId="77777777" w:rsidR="00B362D1" w:rsidRPr="00413E61" w:rsidRDefault="00B362D1" w:rsidP="00413E61">
            <w:pPr>
              <w:rPr>
                <w:rFonts w:ascii="Arial" w:eastAsia="Calibri" w:hAnsi="Arial" w:cs="Arial"/>
                <w:color w:val="000000" w:themeColor="text1"/>
                <w:sz w:val="20"/>
                <w:szCs w:val="20"/>
              </w:rPr>
            </w:pPr>
          </w:p>
          <w:p w14:paraId="20395575" w14:textId="77777777" w:rsidR="00B362D1" w:rsidRPr="00413E61" w:rsidRDefault="00B362D1" w:rsidP="00413E61">
            <w:pPr>
              <w:rPr>
                <w:rFonts w:ascii="Arial" w:eastAsia="Calibri" w:hAnsi="Arial" w:cs="Arial"/>
                <w:color w:val="000000" w:themeColor="text1"/>
                <w:sz w:val="20"/>
                <w:szCs w:val="20"/>
              </w:rPr>
            </w:pPr>
          </w:p>
        </w:tc>
        <w:tc>
          <w:tcPr>
            <w:tcW w:w="3330" w:type="dxa"/>
            <w:vMerge w:val="restart"/>
          </w:tcPr>
          <w:p w14:paraId="20395576" w14:textId="77777777" w:rsidR="00B362D1" w:rsidRPr="00413E61" w:rsidRDefault="00B362D1" w:rsidP="00413E61">
            <w:pPr>
              <w:ind w:right="432"/>
              <w:rPr>
                <w:rFonts w:ascii="Arial" w:eastAsia="Calibri" w:hAnsi="Arial" w:cs="Arial"/>
                <w:color w:val="000000" w:themeColor="text1"/>
                <w:spacing w:val="-2"/>
                <w:sz w:val="20"/>
                <w:szCs w:val="20"/>
              </w:rPr>
            </w:pPr>
            <w:r w:rsidRPr="00413E61">
              <w:rPr>
                <w:rFonts w:ascii="Arial" w:eastAsia="Calibri" w:hAnsi="Arial" w:cs="Arial"/>
                <w:color w:val="000000" w:themeColor="text1"/>
                <w:spacing w:val="-2"/>
                <w:sz w:val="20"/>
                <w:szCs w:val="20"/>
              </w:rPr>
              <w:t xml:space="preserve">1.3 </w:t>
            </w:r>
            <w:r w:rsidR="000303A9" w:rsidRPr="00413E61">
              <w:rPr>
                <w:rFonts w:ascii="Arial" w:eastAsia="Calibri" w:hAnsi="Arial" w:cs="Arial"/>
                <w:color w:val="000000" w:themeColor="text1"/>
                <w:spacing w:val="-2"/>
                <w:sz w:val="20"/>
                <w:szCs w:val="20"/>
              </w:rPr>
              <w:t>Explain the purpose of making individuals aware of their underperformance clearly but sensitively</w:t>
            </w:r>
          </w:p>
        </w:tc>
        <w:tc>
          <w:tcPr>
            <w:tcW w:w="7375" w:type="dxa"/>
          </w:tcPr>
          <w:p w14:paraId="20395577" w14:textId="77777777" w:rsidR="00B362D1" w:rsidRPr="00413E61" w:rsidRDefault="00B30FDC" w:rsidP="00413E61">
            <w:p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Clear lines of communication are very important when working with others and early indicators based on evidence,</w:t>
            </w:r>
            <w:r w:rsidR="00413E61" w:rsidRPr="00413E61">
              <w:rPr>
                <w:rFonts w:ascii="Arial" w:eastAsia="Calibri" w:hAnsi="Arial" w:cs="Arial"/>
                <w:color w:val="000000" w:themeColor="text1"/>
                <w:sz w:val="20"/>
                <w:szCs w:val="20"/>
              </w:rPr>
              <w:t xml:space="preserve"> </w:t>
            </w:r>
            <w:r w:rsidRPr="00413E61">
              <w:rPr>
                <w:rFonts w:ascii="Arial" w:eastAsia="Calibri" w:hAnsi="Arial" w:cs="Arial"/>
                <w:color w:val="000000" w:themeColor="text1"/>
                <w:sz w:val="20"/>
                <w:szCs w:val="20"/>
              </w:rPr>
              <w:t xml:space="preserve"> enable parties to agree and make changes accordingly.  As good use of interpersonal skills is essential when working with others, it is very important to be sensitive to the needs of others as messages can be interpreted </w:t>
            </w:r>
            <w:r w:rsidR="00D31240" w:rsidRPr="00413E61">
              <w:rPr>
                <w:rFonts w:ascii="Arial" w:eastAsia="Calibri" w:hAnsi="Arial" w:cs="Arial"/>
                <w:color w:val="000000" w:themeColor="text1"/>
                <w:sz w:val="20"/>
                <w:szCs w:val="20"/>
              </w:rPr>
              <w:t>differently from the sen</w:t>
            </w:r>
            <w:r w:rsidR="00546C5E" w:rsidRPr="00413E61">
              <w:rPr>
                <w:rFonts w:ascii="Arial" w:eastAsia="Calibri" w:hAnsi="Arial" w:cs="Arial"/>
                <w:color w:val="000000" w:themeColor="text1"/>
                <w:sz w:val="20"/>
                <w:szCs w:val="20"/>
              </w:rPr>
              <w:t xml:space="preserve">der to the receiver and </w:t>
            </w:r>
            <w:r w:rsidR="00D31240" w:rsidRPr="00413E61">
              <w:rPr>
                <w:rFonts w:ascii="Arial" w:eastAsia="Calibri" w:hAnsi="Arial" w:cs="Arial"/>
                <w:color w:val="000000" w:themeColor="text1"/>
                <w:sz w:val="20"/>
                <w:szCs w:val="20"/>
              </w:rPr>
              <w:t xml:space="preserve"> levels of co</w:t>
            </w:r>
            <w:r w:rsidR="00546C5E" w:rsidRPr="00413E61">
              <w:rPr>
                <w:rFonts w:ascii="Arial" w:eastAsia="Calibri" w:hAnsi="Arial" w:cs="Arial"/>
                <w:color w:val="000000" w:themeColor="text1"/>
                <w:sz w:val="20"/>
                <w:szCs w:val="20"/>
              </w:rPr>
              <w:t>-</w:t>
            </w:r>
            <w:r w:rsidR="00D31240" w:rsidRPr="00413E61">
              <w:rPr>
                <w:rFonts w:ascii="Arial" w:eastAsia="Calibri" w:hAnsi="Arial" w:cs="Arial"/>
                <w:color w:val="000000" w:themeColor="text1"/>
                <w:sz w:val="20"/>
                <w:szCs w:val="20"/>
              </w:rPr>
              <w:t xml:space="preserve">operation and motivation can be affected. </w:t>
            </w:r>
          </w:p>
        </w:tc>
      </w:tr>
      <w:tr w:rsidR="0083355D" w:rsidRPr="00413E61" w14:paraId="2039557C" w14:textId="77777777" w:rsidTr="00BC07D4">
        <w:tc>
          <w:tcPr>
            <w:tcW w:w="2245" w:type="dxa"/>
            <w:vMerge/>
          </w:tcPr>
          <w:p w14:paraId="20395579" w14:textId="77777777" w:rsidR="00B362D1" w:rsidRPr="00413E61" w:rsidRDefault="00B362D1" w:rsidP="00413E61">
            <w:pPr>
              <w:rPr>
                <w:rFonts w:ascii="Arial" w:eastAsia="Calibri" w:hAnsi="Arial" w:cs="Arial"/>
                <w:color w:val="000000" w:themeColor="text1"/>
                <w:sz w:val="20"/>
                <w:szCs w:val="20"/>
              </w:rPr>
            </w:pPr>
          </w:p>
        </w:tc>
        <w:tc>
          <w:tcPr>
            <w:tcW w:w="3330" w:type="dxa"/>
            <w:vMerge/>
            <w:tcBorders>
              <w:bottom w:val="single" w:sz="4" w:space="0" w:color="auto"/>
            </w:tcBorders>
          </w:tcPr>
          <w:p w14:paraId="2039557A" w14:textId="77777777" w:rsidR="00B362D1" w:rsidRPr="00413E61" w:rsidRDefault="00B362D1" w:rsidP="00413E61">
            <w:pPr>
              <w:rPr>
                <w:rFonts w:ascii="Arial" w:eastAsia="Calibri" w:hAnsi="Arial" w:cs="Arial"/>
                <w:color w:val="000000" w:themeColor="text1"/>
                <w:sz w:val="20"/>
                <w:szCs w:val="20"/>
              </w:rPr>
            </w:pPr>
          </w:p>
        </w:tc>
        <w:tc>
          <w:tcPr>
            <w:tcW w:w="7375" w:type="dxa"/>
          </w:tcPr>
          <w:p w14:paraId="2039557B" w14:textId="77777777" w:rsidR="00D31240" w:rsidRPr="00413E61" w:rsidRDefault="00B362D1" w:rsidP="00413E61">
            <w:pPr>
              <w:rPr>
                <w:rFonts w:ascii="Arial" w:eastAsia="Calibri" w:hAnsi="Arial" w:cs="Arial"/>
                <w:color w:val="000000" w:themeColor="text1"/>
                <w:sz w:val="20"/>
                <w:szCs w:val="20"/>
              </w:rPr>
            </w:pPr>
            <w:r w:rsidRPr="00413E61">
              <w:rPr>
                <w:rFonts w:ascii="Arial" w:eastAsia="Calibri" w:hAnsi="Arial" w:cs="Arial"/>
                <w:i/>
                <w:color w:val="000000" w:themeColor="text1"/>
                <w:sz w:val="20"/>
                <w:szCs w:val="20"/>
              </w:rPr>
              <w:t xml:space="preserve">In this criterion the learner is required to </w:t>
            </w:r>
            <w:r w:rsidR="00F620B7">
              <w:rPr>
                <w:rFonts w:ascii="Arial" w:eastAsia="Calibri" w:hAnsi="Arial" w:cs="Arial"/>
                <w:i/>
                <w:color w:val="000000" w:themeColor="text1"/>
                <w:sz w:val="20"/>
                <w:szCs w:val="20"/>
                <w:lang w:val="en-GB"/>
              </w:rPr>
              <w:t>e</w:t>
            </w:r>
            <w:r w:rsidR="00F620B7" w:rsidRPr="00F620B7">
              <w:rPr>
                <w:rFonts w:ascii="Arial" w:eastAsia="Calibri" w:hAnsi="Arial" w:cs="Arial"/>
                <w:i/>
                <w:color w:val="000000" w:themeColor="text1"/>
                <w:sz w:val="20"/>
                <w:szCs w:val="20"/>
                <w:lang w:val="en-GB"/>
              </w:rPr>
              <w:t xml:space="preserve">xplain the purpose of making individuals aware of their underperformance clearly but sensitively </w:t>
            </w:r>
          </w:p>
        </w:tc>
      </w:tr>
      <w:tr w:rsidR="0083355D" w:rsidRPr="00413E61" w14:paraId="20395582" w14:textId="77777777" w:rsidTr="00BC07D4">
        <w:trPr>
          <w:trHeight w:val="408"/>
        </w:trPr>
        <w:tc>
          <w:tcPr>
            <w:tcW w:w="2245" w:type="dxa"/>
            <w:vMerge/>
          </w:tcPr>
          <w:p w14:paraId="2039557D" w14:textId="77777777" w:rsidR="00B362D1" w:rsidRPr="00413E61" w:rsidRDefault="00B362D1" w:rsidP="00413E61">
            <w:pPr>
              <w:rPr>
                <w:rFonts w:ascii="Arial" w:eastAsia="Calibri" w:hAnsi="Arial" w:cs="Arial"/>
                <w:color w:val="000000" w:themeColor="text1"/>
                <w:sz w:val="20"/>
                <w:szCs w:val="20"/>
              </w:rPr>
            </w:pPr>
          </w:p>
        </w:tc>
        <w:tc>
          <w:tcPr>
            <w:tcW w:w="3330" w:type="dxa"/>
            <w:vMerge w:val="restart"/>
            <w:tcBorders>
              <w:top w:val="single" w:sz="4" w:space="0" w:color="auto"/>
            </w:tcBorders>
          </w:tcPr>
          <w:p w14:paraId="2039557E" w14:textId="77777777" w:rsidR="000C0BC8" w:rsidRPr="00413E61" w:rsidRDefault="00B362D1" w:rsidP="00413E61">
            <w:pPr>
              <w:ind w:right="432"/>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1.</w:t>
            </w:r>
            <w:r w:rsidR="000303A9" w:rsidRPr="00413E61">
              <w:rPr>
                <w:rFonts w:ascii="Arial" w:eastAsia="Calibri" w:hAnsi="Arial" w:cs="Arial"/>
                <w:color w:val="000000" w:themeColor="text1"/>
                <w:sz w:val="20"/>
                <w:szCs w:val="20"/>
              </w:rPr>
              <w:t>4 Explain how to address issues that hamper individuals’ performance</w:t>
            </w:r>
          </w:p>
          <w:p w14:paraId="2039557F" w14:textId="77777777" w:rsidR="00B362D1" w:rsidRPr="00413E61" w:rsidRDefault="00B362D1" w:rsidP="00413E61">
            <w:pPr>
              <w:rPr>
                <w:rFonts w:ascii="Arial" w:eastAsia="Calibri" w:hAnsi="Arial" w:cs="Arial"/>
                <w:color w:val="000000" w:themeColor="text1"/>
                <w:sz w:val="20"/>
                <w:szCs w:val="20"/>
              </w:rPr>
            </w:pPr>
          </w:p>
        </w:tc>
        <w:tc>
          <w:tcPr>
            <w:tcW w:w="7375" w:type="dxa"/>
          </w:tcPr>
          <w:p w14:paraId="20395580" w14:textId="77777777" w:rsidR="00B362D1" w:rsidRPr="00413E61" w:rsidRDefault="009275AB" w:rsidP="00413E61">
            <w:pPr>
              <w:contextualSpacing/>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 xml:space="preserve">Wherever possible one </w:t>
            </w:r>
            <w:r w:rsidR="00546C5E" w:rsidRPr="00413E61">
              <w:rPr>
                <w:rFonts w:ascii="Arial" w:eastAsia="Calibri" w:hAnsi="Arial" w:cs="Arial"/>
                <w:color w:val="000000" w:themeColor="text1"/>
                <w:sz w:val="20"/>
                <w:szCs w:val="20"/>
              </w:rPr>
              <w:t>-</w:t>
            </w:r>
            <w:r w:rsidRPr="00413E61">
              <w:rPr>
                <w:rFonts w:ascii="Arial" w:eastAsia="Calibri" w:hAnsi="Arial" w:cs="Arial"/>
                <w:color w:val="000000" w:themeColor="text1"/>
                <w:sz w:val="20"/>
                <w:szCs w:val="20"/>
              </w:rPr>
              <w:t xml:space="preserve">to </w:t>
            </w:r>
            <w:r w:rsidR="00546C5E" w:rsidRPr="00413E61">
              <w:rPr>
                <w:rFonts w:ascii="Arial" w:eastAsia="Calibri" w:hAnsi="Arial" w:cs="Arial"/>
                <w:color w:val="000000" w:themeColor="text1"/>
                <w:sz w:val="20"/>
                <w:szCs w:val="20"/>
              </w:rPr>
              <w:t>-</w:t>
            </w:r>
            <w:r w:rsidRPr="00413E61">
              <w:rPr>
                <w:rFonts w:ascii="Arial" w:eastAsia="Calibri" w:hAnsi="Arial" w:cs="Arial"/>
                <w:color w:val="000000" w:themeColor="text1"/>
                <w:sz w:val="20"/>
                <w:szCs w:val="20"/>
              </w:rPr>
              <w:t xml:space="preserve">one meetings should be undertaken in a quiet and confidential setting without interruptions from mobile phones or visitors. Feedback should be two way and both speaking and listening are important for both parties. Events, observed behaviours and </w:t>
            </w:r>
            <w:r w:rsidR="00BA4370">
              <w:rPr>
                <w:rFonts w:ascii="Arial" w:eastAsia="Calibri" w:hAnsi="Arial" w:cs="Arial"/>
                <w:color w:val="000000" w:themeColor="text1"/>
                <w:sz w:val="20"/>
                <w:szCs w:val="20"/>
              </w:rPr>
              <w:t>actions should be</w:t>
            </w:r>
            <w:r w:rsidRPr="00413E61">
              <w:rPr>
                <w:rFonts w:ascii="Arial" w:eastAsia="Calibri" w:hAnsi="Arial" w:cs="Arial"/>
                <w:color w:val="000000" w:themeColor="text1"/>
                <w:sz w:val="20"/>
                <w:szCs w:val="20"/>
              </w:rPr>
              <w:t xml:space="preserve"> described rather than judged. </w:t>
            </w:r>
          </w:p>
          <w:p w14:paraId="20395581" w14:textId="77777777" w:rsidR="009275AB" w:rsidRPr="00413E61" w:rsidRDefault="009275AB" w:rsidP="00413E61">
            <w:pPr>
              <w:ind w:left="720"/>
              <w:contextualSpacing/>
              <w:rPr>
                <w:rFonts w:ascii="Arial" w:eastAsia="Calibri" w:hAnsi="Arial" w:cs="Arial"/>
                <w:color w:val="000000" w:themeColor="text1"/>
                <w:sz w:val="20"/>
                <w:szCs w:val="20"/>
              </w:rPr>
            </w:pPr>
          </w:p>
        </w:tc>
      </w:tr>
      <w:tr w:rsidR="0083355D" w:rsidRPr="00413E61" w14:paraId="20395586" w14:textId="77777777" w:rsidTr="00BC07D4">
        <w:trPr>
          <w:trHeight w:val="407"/>
        </w:trPr>
        <w:tc>
          <w:tcPr>
            <w:tcW w:w="2245" w:type="dxa"/>
            <w:vMerge/>
            <w:tcBorders>
              <w:bottom w:val="single" w:sz="4" w:space="0" w:color="auto"/>
            </w:tcBorders>
          </w:tcPr>
          <w:p w14:paraId="20395583" w14:textId="77777777" w:rsidR="00B362D1" w:rsidRPr="00413E61" w:rsidRDefault="00B362D1" w:rsidP="00413E61">
            <w:pPr>
              <w:rPr>
                <w:rFonts w:ascii="Arial" w:eastAsia="Calibri" w:hAnsi="Arial" w:cs="Arial"/>
                <w:color w:val="000000" w:themeColor="text1"/>
                <w:sz w:val="20"/>
                <w:szCs w:val="20"/>
              </w:rPr>
            </w:pPr>
          </w:p>
        </w:tc>
        <w:tc>
          <w:tcPr>
            <w:tcW w:w="3330" w:type="dxa"/>
            <w:vMerge/>
            <w:tcBorders>
              <w:bottom w:val="single" w:sz="4" w:space="0" w:color="auto"/>
            </w:tcBorders>
          </w:tcPr>
          <w:p w14:paraId="20395584" w14:textId="77777777" w:rsidR="00B362D1" w:rsidRPr="00413E61" w:rsidRDefault="00B362D1" w:rsidP="00413E61">
            <w:pPr>
              <w:ind w:right="432"/>
              <w:rPr>
                <w:rFonts w:ascii="Arial" w:eastAsia="Calibri" w:hAnsi="Arial" w:cs="Arial"/>
                <w:color w:val="000000" w:themeColor="text1"/>
                <w:sz w:val="20"/>
                <w:szCs w:val="20"/>
              </w:rPr>
            </w:pPr>
          </w:p>
        </w:tc>
        <w:tc>
          <w:tcPr>
            <w:tcW w:w="7375" w:type="dxa"/>
          </w:tcPr>
          <w:p w14:paraId="20395585" w14:textId="77777777" w:rsidR="009275AB" w:rsidRPr="008D08EF" w:rsidRDefault="00B362D1" w:rsidP="008D08EF">
            <w:pPr>
              <w:rPr>
                <w:rFonts w:ascii="Arial" w:eastAsia="Calibri" w:hAnsi="Arial" w:cs="Arial"/>
                <w:i/>
                <w:color w:val="000000" w:themeColor="text1"/>
                <w:sz w:val="20"/>
                <w:szCs w:val="20"/>
              </w:rPr>
            </w:pPr>
            <w:r w:rsidRPr="008D08EF">
              <w:rPr>
                <w:rFonts w:ascii="Arial" w:eastAsia="Calibri" w:hAnsi="Arial" w:cs="Arial"/>
                <w:i/>
                <w:color w:val="000000" w:themeColor="text1"/>
                <w:sz w:val="20"/>
                <w:szCs w:val="20"/>
              </w:rPr>
              <w:t xml:space="preserve">In this criterion the learner is required to </w:t>
            </w:r>
            <w:r w:rsidR="00BA4370" w:rsidRPr="008D08EF">
              <w:rPr>
                <w:rFonts w:ascii="Arial" w:eastAsia="Calibri" w:hAnsi="Arial" w:cs="Arial"/>
                <w:i/>
                <w:color w:val="000000" w:themeColor="text1"/>
                <w:sz w:val="20"/>
                <w:szCs w:val="20"/>
                <w:lang w:val="en-GB"/>
              </w:rPr>
              <w:t>explain how to address issues that hamper individuals’ performance</w:t>
            </w:r>
          </w:p>
        </w:tc>
      </w:tr>
      <w:tr w:rsidR="0083355D" w:rsidRPr="00413E61" w14:paraId="2039558C" w14:textId="77777777" w:rsidTr="00BC07D4">
        <w:trPr>
          <w:trHeight w:val="521"/>
        </w:trPr>
        <w:tc>
          <w:tcPr>
            <w:tcW w:w="2245" w:type="dxa"/>
            <w:vMerge w:val="restart"/>
            <w:tcBorders>
              <w:top w:val="single" w:sz="4" w:space="0" w:color="auto"/>
            </w:tcBorders>
          </w:tcPr>
          <w:p w14:paraId="20395587" w14:textId="77777777" w:rsidR="00B362D1" w:rsidRPr="00413E61" w:rsidRDefault="00B362D1" w:rsidP="00413E61">
            <w:pPr>
              <w:rPr>
                <w:rFonts w:ascii="Arial" w:eastAsia="Calibri" w:hAnsi="Arial" w:cs="Arial"/>
                <w:color w:val="000000" w:themeColor="text1"/>
                <w:sz w:val="20"/>
                <w:szCs w:val="20"/>
              </w:rPr>
            </w:pPr>
          </w:p>
        </w:tc>
        <w:tc>
          <w:tcPr>
            <w:tcW w:w="3330" w:type="dxa"/>
            <w:vMerge w:val="restart"/>
            <w:tcBorders>
              <w:top w:val="single" w:sz="4" w:space="0" w:color="auto"/>
            </w:tcBorders>
          </w:tcPr>
          <w:p w14:paraId="20395588" w14:textId="77777777" w:rsidR="00B362D1" w:rsidRPr="00413E61" w:rsidRDefault="00B362D1" w:rsidP="00413E61">
            <w:p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 xml:space="preserve">1.5 </w:t>
            </w:r>
            <w:r w:rsidR="000303A9" w:rsidRPr="00413E61">
              <w:rPr>
                <w:rFonts w:ascii="Arial" w:eastAsia="Calibri" w:hAnsi="Arial" w:cs="Arial"/>
                <w:color w:val="000000" w:themeColor="text1"/>
                <w:sz w:val="20"/>
                <w:szCs w:val="20"/>
              </w:rPr>
              <w:t>Explain how to agree a course of action to address underperformance</w:t>
            </w:r>
          </w:p>
        </w:tc>
        <w:tc>
          <w:tcPr>
            <w:tcW w:w="7375" w:type="dxa"/>
          </w:tcPr>
          <w:p w14:paraId="20395589" w14:textId="77777777" w:rsidR="00B362D1" w:rsidRPr="00413E61" w:rsidRDefault="00546C5E" w:rsidP="00413E61">
            <w:pPr>
              <w:rPr>
                <w:rFonts w:ascii="Arial" w:eastAsia="Calibri" w:hAnsi="Arial" w:cs="Arial"/>
                <w:color w:val="000000" w:themeColor="text1"/>
                <w:sz w:val="20"/>
                <w:szCs w:val="20"/>
                <w:shd w:val="clear" w:color="auto" w:fill="FFFFFF"/>
              </w:rPr>
            </w:pPr>
            <w:r w:rsidRPr="00413E61">
              <w:rPr>
                <w:rFonts w:ascii="Arial" w:eastAsia="Calibri" w:hAnsi="Arial" w:cs="Arial"/>
                <w:color w:val="000000" w:themeColor="text1"/>
                <w:sz w:val="20"/>
                <w:szCs w:val="20"/>
                <w:shd w:val="clear" w:color="auto" w:fill="FFFFFF"/>
              </w:rPr>
              <w:t>Individuals are encouraged to c</w:t>
            </w:r>
            <w:r w:rsidR="009275AB" w:rsidRPr="00413E61">
              <w:rPr>
                <w:rFonts w:ascii="Arial" w:eastAsia="Calibri" w:hAnsi="Arial" w:cs="Arial"/>
                <w:color w:val="000000" w:themeColor="text1"/>
                <w:sz w:val="20"/>
                <w:szCs w:val="20"/>
                <w:shd w:val="clear" w:color="auto" w:fill="FFFFFF"/>
              </w:rPr>
              <w:t xml:space="preserve">ome to their own conclusions about what has been going wrong (ownership), with a clear understanding of how to move forwards and take corrective action.  </w:t>
            </w:r>
          </w:p>
          <w:p w14:paraId="2039558A" w14:textId="77777777" w:rsidR="007D1539" w:rsidRDefault="007D1539" w:rsidP="00413E61">
            <w:pPr>
              <w:rPr>
                <w:rFonts w:ascii="Arial" w:eastAsia="Calibri" w:hAnsi="Arial" w:cs="Arial"/>
                <w:color w:val="000000" w:themeColor="text1"/>
                <w:sz w:val="20"/>
                <w:szCs w:val="20"/>
                <w:shd w:val="clear" w:color="auto" w:fill="FFFFFF"/>
              </w:rPr>
            </w:pPr>
          </w:p>
          <w:p w14:paraId="2039558B" w14:textId="77777777" w:rsidR="009275AB" w:rsidRPr="00413E61" w:rsidRDefault="007D1539" w:rsidP="00413E61">
            <w:pPr>
              <w:rPr>
                <w:rFonts w:ascii="Arial" w:eastAsia="Calibri" w:hAnsi="Arial" w:cs="Arial"/>
                <w:color w:val="000000" w:themeColor="text1"/>
                <w:sz w:val="20"/>
                <w:szCs w:val="20"/>
                <w:shd w:val="clear" w:color="auto" w:fill="FFFFFF"/>
              </w:rPr>
            </w:pPr>
            <w:r>
              <w:rPr>
                <w:rFonts w:ascii="Arial" w:eastAsia="Calibri" w:hAnsi="Arial" w:cs="Arial"/>
                <w:color w:val="000000" w:themeColor="text1"/>
                <w:sz w:val="20"/>
                <w:szCs w:val="20"/>
                <w:shd w:val="clear" w:color="auto" w:fill="FFFFFF"/>
              </w:rPr>
              <w:t>There is</w:t>
            </w:r>
            <w:r w:rsidR="00CB0DFC" w:rsidRPr="00413E61">
              <w:rPr>
                <w:rFonts w:ascii="Arial" w:eastAsia="Calibri" w:hAnsi="Arial" w:cs="Arial"/>
                <w:color w:val="000000" w:themeColor="text1"/>
                <w:sz w:val="20"/>
                <w:szCs w:val="20"/>
                <w:shd w:val="clear" w:color="auto" w:fill="FFFFFF"/>
              </w:rPr>
              <w:t xml:space="preserve"> a need to agree individual respons</w:t>
            </w:r>
            <w:r>
              <w:rPr>
                <w:rFonts w:ascii="Arial" w:eastAsia="Calibri" w:hAnsi="Arial" w:cs="Arial"/>
                <w:color w:val="000000" w:themeColor="text1"/>
                <w:sz w:val="20"/>
                <w:szCs w:val="20"/>
                <w:shd w:val="clear" w:color="auto" w:fill="FFFFFF"/>
              </w:rPr>
              <w:t>ibilities and set new targets, and i</w:t>
            </w:r>
            <w:r w:rsidR="00CB0DFC" w:rsidRPr="00413E61">
              <w:rPr>
                <w:rFonts w:ascii="Arial" w:eastAsia="Calibri" w:hAnsi="Arial" w:cs="Arial"/>
                <w:color w:val="000000" w:themeColor="text1"/>
                <w:sz w:val="20"/>
                <w:szCs w:val="20"/>
                <w:shd w:val="clear" w:color="auto" w:fill="FFFFFF"/>
              </w:rPr>
              <w:t xml:space="preserve">t is advisable for both parties to have a written record of the new outcomes with agreed timescales and opportunities for review. </w:t>
            </w:r>
          </w:p>
        </w:tc>
      </w:tr>
      <w:tr w:rsidR="0083355D" w:rsidRPr="00413E61" w14:paraId="20395590" w14:textId="77777777" w:rsidTr="00BC07D4">
        <w:trPr>
          <w:trHeight w:val="520"/>
        </w:trPr>
        <w:tc>
          <w:tcPr>
            <w:tcW w:w="2245" w:type="dxa"/>
            <w:vMerge/>
            <w:tcBorders>
              <w:bottom w:val="single" w:sz="4" w:space="0" w:color="auto"/>
            </w:tcBorders>
          </w:tcPr>
          <w:p w14:paraId="2039558D" w14:textId="77777777" w:rsidR="00B362D1" w:rsidRPr="00413E61" w:rsidRDefault="00B362D1" w:rsidP="00413E61">
            <w:pPr>
              <w:rPr>
                <w:rFonts w:ascii="Arial" w:eastAsia="Calibri" w:hAnsi="Arial" w:cs="Arial"/>
                <w:color w:val="000000" w:themeColor="text1"/>
                <w:sz w:val="20"/>
                <w:szCs w:val="20"/>
              </w:rPr>
            </w:pPr>
          </w:p>
        </w:tc>
        <w:tc>
          <w:tcPr>
            <w:tcW w:w="3330" w:type="dxa"/>
            <w:vMerge/>
            <w:tcBorders>
              <w:bottom w:val="single" w:sz="4" w:space="0" w:color="auto"/>
            </w:tcBorders>
          </w:tcPr>
          <w:p w14:paraId="2039558E" w14:textId="77777777" w:rsidR="00B362D1" w:rsidRPr="00413E61" w:rsidRDefault="00B362D1" w:rsidP="00413E61">
            <w:pPr>
              <w:rPr>
                <w:rFonts w:ascii="Arial" w:eastAsia="Calibri" w:hAnsi="Arial" w:cs="Arial"/>
                <w:color w:val="000000" w:themeColor="text1"/>
                <w:sz w:val="20"/>
                <w:szCs w:val="20"/>
              </w:rPr>
            </w:pPr>
          </w:p>
        </w:tc>
        <w:tc>
          <w:tcPr>
            <w:tcW w:w="7375" w:type="dxa"/>
          </w:tcPr>
          <w:p w14:paraId="2039558F" w14:textId="77777777" w:rsidR="00CB0DFC" w:rsidRPr="00413E61" w:rsidRDefault="00B362D1" w:rsidP="00413E61">
            <w:pPr>
              <w:numPr>
                <w:ilvl w:val="1"/>
                <w:numId w:val="0"/>
              </w:numPr>
              <w:tabs>
                <w:tab w:val="right" w:pos="7159"/>
              </w:tabs>
              <w:rPr>
                <w:rFonts w:ascii="Arial" w:eastAsia="Times New Roman" w:hAnsi="Arial" w:cs="Arial"/>
                <w:color w:val="000000" w:themeColor="text1"/>
                <w:spacing w:val="15"/>
                <w:sz w:val="20"/>
                <w:szCs w:val="20"/>
                <w:shd w:val="clear" w:color="auto" w:fill="FFFFFF"/>
              </w:rPr>
            </w:pPr>
            <w:r w:rsidRPr="00413E61">
              <w:rPr>
                <w:rFonts w:ascii="Arial" w:eastAsia="Times New Roman" w:hAnsi="Arial" w:cs="Arial"/>
                <w:i/>
                <w:color w:val="000000" w:themeColor="text1"/>
                <w:spacing w:val="15"/>
                <w:sz w:val="20"/>
                <w:szCs w:val="20"/>
              </w:rPr>
              <w:t xml:space="preserve">In this criterion the learner is required </w:t>
            </w:r>
            <w:r w:rsidR="008D08EF">
              <w:rPr>
                <w:rFonts w:ascii="Arial" w:eastAsia="Times New Roman" w:hAnsi="Arial" w:cs="Arial"/>
                <w:i/>
                <w:color w:val="000000" w:themeColor="text1"/>
                <w:spacing w:val="15"/>
                <w:sz w:val="20"/>
                <w:szCs w:val="20"/>
                <w:lang w:val="en-GB"/>
              </w:rPr>
              <w:t>to e</w:t>
            </w:r>
            <w:r w:rsidR="008D08EF" w:rsidRPr="008D08EF">
              <w:rPr>
                <w:rFonts w:ascii="Arial" w:eastAsia="Times New Roman" w:hAnsi="Arial" w:cs="Arial"/>
                <w:i/>
                <w:color w:val="000000" w:themeColor="text1"/>
                <w:spacing w:val="15"/>
                <w:sz w:val="20"/>
                <w:szCs w:val="20"/>
                <w:lang w:val="en-GB"/>
              </w:rPr>
              <w:t xml:space="preserve">xplain how to agree a course of action to address underperformance </w:t>
            </w:r>
          </w:p>
        </w:tc>
      </w:tr>
      <w:tr w:rsidR="0083355D" w:rsidRPr="00413E61" w14:paraId="2039559C" w14:textId="77777777" w:rsidTr="00BC07D4">
        <w:trPr>
          <w:trHeight w:val="256"/>
        </w:trPr>
        <w:tc>
          <w:tcPr>
            <w:tcW w:w="2245" w:type="dxa"/>
            <w:vMerge w:val="restart"/>
            <w:tcBorders>
              <w:top w:val="single" w:sz="4" w:space="0" w:color="auto"/>
            </w:tcBorders>
          </w:tcPr>
          <w:p w14:paraId="20395591" w14:textId="77777777" w:rsidR="00887C75" w:rsidRPr="00413E61" w:rsidRDefault="00B362D1" w:rsidP="00413E61">
            <w:p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 xml:space="preserve">2. </w:t>
            </w:r>
            <w:r w:rsidR="00887C75" w:rsidRPr="00413E61">
              <w:rPr>
                <w:rFonts w:ascii="Arial" w:eastAsia="Calibri" w:hAnsi="Arial" w:cs="Arial"/>
                <w:color w:val="000000" w:themeColor="text1"/>
                <w:sz w:val="20"/>
                <w:szCs w:val="20"/>
              </w:rPr>
              <w:t>Be able to manage individuals’</w:t>
            </w:r>
          </w:p>
          <w:p w14:paraId="20395592" w14:textId="77777777" w:rsidR="00B362D1" w:rsidRPr="00413E61" w:rsidRDefault="00887C75" w:rsidP="00413E61">
            <w:p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performance in the workplace</w:t>
            </w:r>
          </w:p>
        </w:tc>
        <w:tc>
          <w:tcPr>
            <w:tcW w:w="3330" w:type="dxa"/>
            <w:vMerge w:val="restart"/>
            <w:tcBorders>
              <w:top w:val="single" w:sz="4" w:space="0" w:color="auto"/>
            </w:tcBorders>
          </w:tcPr>
          <w:p w14:paraId="20395593" w14:textId="77777777" w:rsidR="00B362D1" w:rsidRPr="00413E61" w:rsidRDefault="00B362D1" w:rsidP="00413E61">
            <w:p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 xml:space="preserve">2.1 </w:t>
            </w:r>
            <w:r w:rsidR="00887C75" w:rsidRPr="00413E61">
              <w:rPr>
                <w:rFonts w:ascii="Arial" w:eastAsia="Calibri" w:hAnsi="Arial" w:cs="Arial"/>
                <w:color w:val="000000" w:themeColor="text1"/>
                <w:sz w:val="20"/>
                <w:szCs w:val="20"/>
              </w:rPr>
              <w:t xml:space="preserve">Agree with team members </w:t>
            </w:r>
            <w:r w:rsidR="00413E61">
              <w:rPr>
                <w:rFonts w:ascii="Arial" w:eastAsia="Calibri" w:hAnsi="Arial" w:cs="Arial"/>
                <w:color w:val="000000" w:themeColor="text1"/>
                <w:sz w:val="20"/>
                <w:szCs w:val="20"/>
              </w:rPr>
              <w:t>S</w:t>
            </w:r>
            <w:r w:rsidR="00D34B48" w:rsidRPr="00413E61">
              <w:rPr>
                <w:rFonts w:ascii="Arial" w:eastAsia="Calibri" w:hAnsi="Arial" w:cs="Arial"/>
                <w:color w:val="000000" w:themeColor="text1"/>
                <w:sz w:val="20"/>
                <w:szCs w:val="20"/>
              </w:rPr>
              <w:t xml:space="preserve">pecific, </w:t>
            </w:r>
            <w:r w:rsidR="00413E61">
              <w:rPr>
                <w:rFonts w:ascii="Arial" w:eastAsia="Calibri" w:hAnsi="Arial" w:cs="Arial"/>
                <w:color w:val="000000" w:themeColor="text1"/>
                <w:sz w:val="20"/>
                <w:szCs w:val="20"/>
              </w:rPr>
              <w:t>M</w:t>
            </w:r>
            <w:r w:rsidR="00D34B48" w:rsidRPr="00413E61">
              <w:rPr>
                <w:rFonts w:ascii="Arial" w:eastAsia="Calibri" w:hAnsi="Arial" w:cs="Arial"/>
                <w:color w:val="000000" w:themeColor="text1"/>
                <w:sz w:val="20"/>
                <w:szCs w:val="20"/>
              </w:rPr>
              <w:t>easurable</w:t>
            </w:r>
            <w:r w:rsidR="00887C75" w:rsidRPr="00413E61">
              <w:rPr>
                <w:rFonts w:ascii="Arial" w:eastAsia="Calibri" w:hAnsi="Arial" w:cs="Arial"/>
                <w:color w:val="000000" w:themeColor="text1"/>
                <w:sz w:val="20"/>
                <w:szCs w:val="20"/>
              </w:rPr>
              <w:t xml:space="preserve">, </w:t>
            </w:r>
            <w:r w:rsidR="00413E61">
              <w:rPr>
                <w:rFonts w:ascii="Arial" w:eastAsia="Calibri" w:hAnsi="Arial" w:cs="Arial"/>
                <w:color w:val="000000" w:themeColor="text1"/>
                <w:sz w:val="20"/>
                <w:szCs w:val="20"/>
              </w:rPr>
              <w:t>A</w:t>
            </w:r>
            <w:r w:rsidR="00887C75" w:rsidRPr="00413E61">
              <w:rPr>
                <w:rFonts w:ascii="Arial" w:eastAsia="Calibri" w:hAnsi="Arial" w:cs="Arial"/>
                <w:color w:val="000000" w:themeColor="text1"/>
                <w:sz w:val="20"/>
                <w:szCs w:val="20"/>
              </w:rPr>
              <w:t xml:space="preserve">chievable, </w:t>
            </w:r>
            <w:r w:rsidR="00413E61">
              <w:rPr>
                <w:rFonts w:ascii="Arial" w:eastAsia="Calibri" w:hAnsi="Arial" w:cs="Arial"/>
                <w:color w:val="000000" w:themeColor="text1"/>
                <w:sz w:val="20"/>
                <w:szCs w:val="20"/>
              </w:rPr>
              <w:t>R</w:t>
            </w:r>
            <w:r w:rsidR="00887C75" w:rsidRPr="00413E61">
              <w:rPr>
                <w:rFonts w:ascii="Arial" w:eastAsia="Calibri" w:hAnsi="Arial" w:cs="Arial"/>
                <w:color w:val="000000" w:themeColor="text1"/>
                <w:sz w:val="20"/>
                <w:szCs w:val="20"/>
              </w:rPr>
              <w:t xml:space="preserve">ealistic and </w:t>
            </w:r>
            <w:r w:rsidR="00413E61">
              <w:rPr>
                <w:rFonts w:ascii="Arial" w:eastAsia="Calibri" w:hAnsi="Arial" w:cs="Arial"/>
                <w:color w:val="000000" w:themeColor="text1"/>
                <w:sz w:val="20"/>
                <w:szCs w:val="20"/>
              </w:rPr>
              <w:t>T</w:t>
            </w:r>
            <w:r w:rsidR="00887C75" w:rsidRPr="00413E61">
              <w:rPr>
                <w:rFonts w:ascii="Arial" w:eastAsia="Calibri" w:hAnsi="Arial" w:cs="Arial"/>
                <w:color w:val="000000" w:themeColor="text1"/>
                <w:sz w:val="20"/>
                <w:szCs w:val="20"/>
              </w:rPr>
              <w:t>ime-bound (SMART) objectives that align to organisational objectives</w:t>
            </w:r>
          </w:p>
        </w:tc>
        <w:tc>
          <w:tcPr>
            <w:tcW w:w="7375" w:type="dxa"/>
          </w:tcPr>
          <w:p w14:paraId="20395594" w14:textId="77777777" w:rsidR="00CB0DFC" w:rsidRPr="00413E61" w:rsidRDefault="00CB0DFC" w:rsidP="00413E61">
            <w:pPr>
              <w:contextualSpacing/>
              <w:rPr>
                <w:rFonts w:ascii="Arial" w:eastAsia="Calibri" w:hAnsi="Arial" w:cs="Arial"/>
                <w:color w:val="000000" w:themeColor="text1"/>
                <w:sz w:val="20"/>
                <w:szCs w:val="20"/>
                <w:shd w:val="clear" w:color="auto" w:fill="FFFFFF"/>
              </w:rPr>
            </w:pPr>
            <w:r w:rsidRPr="00413E61">
              <w:rPr>
                <w:rFonts w:ascii="Arial" w:eastAsia="Calibri" w:hAnsi="Arial" w:cs="Arial"/>
                <w:color w:val="000000" w:themeColor="text1"/>
                <w:sz w:val="20"/>
                <w:szCs w:val="20"/>
                <w:shd w:val="clear" w:color="auto" w:fill="FFFFFF"/>
              </w:rPr>
              <w:t>Objectives are targets to be implemented or completed, or standards of performance to be achieved and maintained. These objectives or courses of action need to be going</w:t>
            </w:r>
            <w:r w:rsidR="00E16A67">
              <w:rPr>
                <w:rFonts w:ascii="Arial" w:eastAsia="Calibri" w:hAnsi="Arial" w:cs="Arial"/>
                <w:color w:val="000000" w:themeColor="text1"/>
                <w:sz w:val="20"/>
                <w:szCs w:val="20"/>
                <w:shd w:val="clear" w:color="auto" w:fill="FFFFFF"/>
              </w:rPr>
              <w:t xml:space="preserve"> in the same direction that</w:t>
            </w:r>
            <w:r w:rsidRPr="00413E61">
              <w:rPr>
                <w:rFonts w:ascii="Arial" w:eastAsia="Calibri" w:hAnsi="Arial" w:cs="Arial"/>
                <w:color w:val="000000" w:themeColor="text1"/>
                <w:sz w:val="20"/>
                <w:szCs w:val="20"/>
                <w:shd w:val="clear" w:color="auto" w:fill="FFFFFF"/>
              </w:rPr>
              <w:t xml:space="preserve"> the organisation has decided to go. Objectives provide focus and clear direction, and should be SMART:</w:t>
            </w:r>
          </w:p>
          <w:p w14:paraId="20395595" w14:textId="77777777" w:rsidR="00CB0DFC" w:rsidRPr="00413E61" w:rsidRDefault="00CB0DFC" w:rsidP="00413E61">
            <w:pPr>
              <w:contextualSpacing/>
              <w:rPr>
                <w:rFonts w:ascii="Arial" w:eastAsia="Calibri" w:hAnsi="Arial" w:cs="Arial"/>
                <w:color w:val="000000" w:themeColor="text1"/>
                <w:sz w:val="20"/>
                <w:szCs w:val="20"/>
                <w:shd w:val="clear" w:color="auto" w:fill="FFFFFF"/>
              </w:rPr>
            </w:pPr>
            <w:r w:rsidRPr="00413E61">
              <w:rPr>
                <w:rFonts w:ascii="Arial" w:eastAsia="Calibri" w:hAnsi="Arial" w:cs="Arial"/>
                <w:color w:val="000000" w:themeColor="text1"/>
                <w:sz w:val="20"/>
                <w:szCs w:val="20"/>
                <w:shd w:val="clear" w:color="auto" w:fill="FFFFFF"/>
              </w:rPr>
              <w:t>•</w:t>
            </w:r>
            <w:r w:rsidRPr="00413E61">
              <w:rPr>
                <w:rFonts w:ascii="Arial" w:eastAsia="Calibri" w:hAnsi="Arial" w:cs="Arial"/>
                <w:color w:val="000000" w:themeColor="text1"/>
                <w:sz w:val="20"/>
                <w:szCs w:val="20"/>
                <w:shd w:val="clear" w:color="auto" w:fill="FFFFFF"/>
              </w:rPr>
              <w:tab/>
              <w:t>Specific: Clear, unambiguous, straightforward, understandable</w:t>
            </w:r>
          </w:p>
          <w:p w14:paraId="20395596" w14:textId="77777777" w:rsidR="00CB0DFC" w:rsidRPr="00413E61" w:rsidRDefault="00CB0DFC" w:rsidP="00413E61">
            <w:pPr>
              <w:contextualSpacing/>
              <w:rPr>
                <w:rFonts w:ascii="Arial" w:eastAsia="Calibri" w:hAnsi="Arial" w:cs="Arial"/>
                <w:color w:val="000000" w:themeColor="text1"/>
                <w:sz w:val="20"/>
                <w:szCs w:val="20"/>
                <w:shd w:val="clear" w:color="auto" w:fill="FFFFFF"/>
              </w:rPr>
            </w:pPr>
            <w:r w:rsidRPr="00413E61">
              <w:rPr>
                <w:rFonts w:ascii="Arial" w:eastAsia="Calibri" w:hAnsi="Arial" w:cs="Arial"/>
                <w:color w:val="000000" w:themeColor="text1"/>
                <w:sz w:val="20"/>
                <w:szCs w:val="20"/>
                <w:shd w:val="clear" w:color="auto" w:fill="FFFFFF"/>
              </w:rPr>
              <w:t>•</w:t>
            </w:r>
            <w:r w:rsidRPr="00413E61">
              <w:rPr>
                <w:rFonts w:ascii="Arial" w:eastAsia="Calibri" w:hAnsi="Arial" w:cs="Arial"/>
                <w:color w:val="000000" w:themeColor="text1"/>
                <w:sz w:val="20"/>
                <w:szCs w:val="20"/>
                <w:shd w:val="clear" w:color="auto" w:fill="FFFFFF"/>
              </w:rPr>
              <w:tab/>
              <w:t>Measurable: Related to quantified or qualitative performance measures</w:t>
            </w:r>
          </w:p>
          <w:p w14:paraId="20395597" w14:textId="77777777" w:rsidR="00CB0DFC" w:rsidRPr="00413E61" w:rsidRDefault="00CB0DFC" w:rsidP="00413E61">
            <w:pPr>
              <w:contextualSpacing/>
              <w:rPr>
                <w:rFonts w:ascii="Arial" w:eastAsia="Calibri" w:hAnsi="Arial" w:cs="Arial"/>
                <w:color w:val="000000" w:themeColor="text1"/>
                <w:sz w:val="20"/>
                <w:szCs w:val="20"/>
                <w:shd w:val="clear" w:color="auto" w:fill="FFFFFF"/>
              </w:rPr>
            </w:pPr>
            <w:r w:rsidRPr="00413E61">
              <w:rPr>
                <w:rFonts w:ascii="Arial" w:eastAsia="Calibri" w:hAnsi="Arial" w:cs="Arial"/>
                <w:color w:val="000000" w:themeColor="text1"/>
                <w:sz w:val="20"/>
                <w:szCs w:val="20"/>
                <w:shd w:val="clear" w:color="auto" w:fill="FFFFFF"/>
              </w:rPr>
              <w:t>•</w:t>
            </w:r>
            <w:r w:rsidRPr="00413E61">
              <w:rPr>
                <w:rFonts w:ascii="Arial" w:eastAsia="Calibri" w:hAnsi="Arial" w:cs="Arial"/>
                <w:color w:val="000000" w:themeColor="text1"/>
                <w:sz w:val="20"/>
                <w:szCs w:val="20"/>
                <w:shd w:val="clear" w:color="auto" w:fill="FFFFFF"/>
              </w:rPr>
              <w:tab/>
              <w:t>Achievable: With known resources</w:t>
            </w:r>
          </w:p>
          <w:p w14:paraId="20395598" w14:textId="77777777" w:rsidR="00CB0DFC" w:rsidRPr="00413E61" w:rsidRDefault="00CB0DFC" w:rsidP="00413E61">
            <w:pPr>
              <w:contextualSpacing/>
              <w:rPr>
                <w:rFonts w:ascii="Arial" w:eastAsia="Calibri" w:hAnsi="Arial" w:cs="Arial"/>
                <w:color w:val="000000" w:themeColor="text1"/>
                <w:sz w:val="20"/>
                <w:szCs w:val="20"/>
                <w:shd w:val="clear" w:color="auto" w:fill="FFFFFF"/>
              </w:rPr>
            </w:pPr>
            <w:r w:rsidRPr="00413E61">
              <w:rPr>
                <w:rFonts w:ascii="Arial" w:eastAsia="Calibri" w:hAnsi="Arial" w:cs="Arial"/>
                <w:color w:val="000000" w:themeColor="text1"/>
                <w:sz w:val="20"/>
                <w:szCs w:val="20"/>
                <w:shd w:val="clear" w:color="auto" w:fill="FFFFFF"/>
              </w:rPr>
              <w:t>•</w:t>
            </w:r>
            <w:r w:rsidRPr="00413E61">
              <w:rPr>
                <w:rFonts w:ascii="Arial" w:eastAsia="Calibri" w:hAnsi="Arial" w:cs="Arial"/>
                <w:color w:val="000000" w:themeColor="text1"/>
                <w:sz w:val="20"/>
                <w:szCs w:val="20"/>
                <w:shd w:val="clear" w:color="auto" w:fill="FFFFFF"/>
              </w:rPr>
              <w:tab/>
              <w:t>Realistic: Linked to business needs</w:t>
            </w:r>
          </w:p>
          <w:p w14:paraId="20395599" w14:textId="77777777" w:rsidR="00B362D1" w:rsidRPr="00413E61" w:rsidRDefault="00CB0DFC" w:rsidP="00413E61">
            <w:pPr>
              <w:contextualSpacing/>
              <w:rPr>
                <w:rFonts w:ascii="Arial" w:eastAsia="Calibri" w:hAnsi="Arial" w:cs="Arial"/>
                <w:color w:val="000000" w:themeColor="text1"/>
                <w:sz w:val="20"/>
                <w:szCs w:val="20"/>
                <w:shd w:val="clear" w:color="auto" w:fill="FFFFFF"/>
              </w:rPr>
            </w:pPr>
            <w:r w:rsidRPr="00413E61">
              <w:rPr>
                <w:rFonts w:ascii="Arial" w:eastAsia="Calibri" w:hAnsi="Arial" w:cs="Arial"/>
                <w:color w:val="000000" w:themeColor="text1"/>
                <w:sz w:val="20"/>
                <w:szCs w:val="20"/>
                <w:shd w:val="clear" w:color="auto" w:fill="FFFFFF"/>
              </w:rPr>
              <w:t>•</w:t>
            </w:r>
            <w:r w:rsidRPr="00413E61">
              <w:rPr>
                <w:rFonts w:ascii="Arial" w:eastAsia="Calibri" w:hAnsi="Arial" w:cs="Arial"/>
                <w:color w:val="000000" w:themeColor="text1"/>
                <w:sz w:val="20"/>
                <w:szCs w:val="20"/>
                <w:shd w:val="clear" w:color="auto" w:fill="FFFFFF"/>
              </w:rPr>
              <w:tab/>
              <w:t>Time-bound: Building-in completion date and review dates</w:t>
            </w:r>
          </w:p>
          <w:p w14:paraId="2039559A" w14:textId="77777777" w:rsidR="00CB0DFC" w:rsidRPr="00413E61" w:rsidRDefault="00CB0DFC" w:rsidP="00413E61">
            <w:pPr>
              <w:contextualSpacing/>
              <w:rPr>
                <w:rFonts w:ascii="Arial" w:eastAsia="Calibri" w:hAnsi="Arial" w:cs="Arial"/>
                <w:color w:val="000000" w:themeColor="text1"/>
                <w:sz w:val="20"/>
                <w:szCs w:val="20"/>
                <w:shd w:val="clear" w:color="auto" w:fill="FFFFFF"/>
              </w:rPr>
            </w:pPr>
          </w:p>
          <w:p w14:paraId="2039559B" w14:textId="77777777" w:rsidR="00CB0DFC" w:rsidRPr="00413E61" w:rsidRDefault="00CB0DFC" w:rsidP="00413E61">
            <w:pPr>
              <w:contextualSpacing/>
              <w:rPr>
                <w:rFonts w:ascii="Arial" w:eastAsia="Calibri" w:hAnsi="Arial" w:cs="Arial"/>
                <w:color w:val="000000" w:themeColor="text1"/>
                <w:sz w:val="20"/>
                <w:szCs w:val="20"/>
                <w:shd w:val="clear" w:color="auto" w:fill="FFFFFF"/>
              </w:rPr>
            </w:pPr>
          </w:p>
        </w:tc>
      </w:tr>
      <w:tr w:rsidR="0083355D" w:rsidRPr="00413E61" w14:paraId="203955A0" w14:textId="77777777" w:rsidTr="00BC07D4">
        <w:trPr>
          <w:trHeight w:val="256"/>
        </w:trPr>
        <w:tc>
          <w:tcPr>
            <w:tcW w:w="2245" w:type="dxa"/>
            <w:vMerge/>
          </w:tcPr>
          <w:p w14:paraId="2039559D" w14:textId="77777777" w:rsidR="00B362D1" w:rsidRPr="00413E61" w:rsidRDefault="00B362D1" w:rsidP="00413E61">
            <w:pPr>
              <w:rPr>
                <w:rFonts w:ascii="Arial" w:eastAsia="Calibri" w:hAnsi="Arial" w:cs="Arial"/>
                <w:color w:val="000000" w:themeColor="text1"/>
                <w:sz w:val="20"/>
                <w:szCs w:val="20"/>
              </w:rPr>
            </w:pPr>
          </w:p>
        </w:tc>
        <w:tc>
          <w:tcPr>
            <w:tcW w:w="3330" w:type="dxa"/>
            <w:vMerge/>
            <w:tcBorders>
              <w:bottom w:val="single" w:sz="4" w:space="0" w:color="auto"/>
            </w:tcBorders>
          </w:tcPr>
          <w:p w14:paraId="2039559E" w14:textId="77777777" w:rsidR="00B362D1" w:rsidRPr="00413E61" w:rsidRDefault="00B362D1" w:rsidP="00413E61">
            <w:pPr>
              <w:rPr>
                <w:rFonts w:ascii="Arial" w:eastAsia="Calibri" w:hAnsi="Arial" w:cs="Arial"/>
                <w:color w:val="000000" w:themeColor="text1"/>
                <w:sz w:val="20"/>
                <w:szCs w:val="20"/>
              </w:rPr>
            </w:pPr>
          </w:p>
        </w:tc>
        <w:tc>
          <w:tcPr>
            <w:tcW w:w="7375" w:type="dxa"/>
          </w:tcPr>
          <w:p w14:paraId="2039559F" w14:textId="77777777" w:rsidR="0093024D" w:rsidRPr="00E16A67" w:rsidRDefault="00B362D1" w:rsidP="00E16A67">
            <w:pPr>
              <w:numPr>
                <w:ilvl w:val="1"/>
                <w:numId w:val="0"/>
              </w:numPr>
              <w:tabs>
                <w:tab w:val="right" w:pos="7159"/>
              </w:tabs>
              <w:rPr>
                <w:rFonts w:ascii="Arial" w:eastAsia="Times New Roman" w:hAnsi="Arial" w:cs="Arial"/>
                <w:i/>
                <w:color w:val="000000" w:themeColor="text1"/>
                <w:spacing w:val="15"/>
                <w:sz w:val="20"/>
                <w:szCs w:val="20"/>
              </w:rPr>
            </w:pPr>
            <w:r w:rsidRPr="00413E61">
              <w:rPr>
                <w:rFonts w:ascii="Arial" w:eastAsia="Times New Roman" w:hAnsi="Arial" w:cs="Arial"/>
                <w:i/>
                <w:color w:val="000000" w:themeColor="text1"/>
                <w:spacing w:val="15"/>
                <w:sz w:val="20"/>
                <w:szCs w:val="20"/>
              </w:rPr>
              <w:t xml:space="preserve">In this criterion the learner is required to provide evidence </w:t>
            </w:r>
            <w:r w:rsidR="00E16A67">
              <w:rPr>
                <w:rFonts w:ascii="Arial" w:eastAsia="Times New Roman" w:hAnsi="Arial" w:cs="Arial"/>
                <w:i/>
                <w:color w:val="000000" w:themeColor="text1"/>
                <w:spacing w:val="15"/>
                <w:sz w:val="20"/>
                <w:szCs w:val="20"/>
              </w:rPr>
              <w:t xml:space="preserve">that he or she has agreed </w:t>
            </w:r>
            <w:r w:rsidR="0093024D" w:rsidRPr="00E16A67">
              <w:rPr>
                <w:rFonts w:ascii="Arial" w:eastAsia="Times New Roman" w:hAnsi="Arial" w:cs="Arial"/>
                <w:i/>
                <w:color w:val="000000" w:themeColor="text1"/>
                <w:spacing w:val="15"/>
                <w:sz w:val="20"/>
                <w:szCs w:val="20"/>
              </w:rPr>
              <w:t xml:space="preserve">SMART objectives </w:t>
            </w:r>
            <w:r w:rsidR="00E16A67">
              <w:rPr>
                <w:rFonts w:ascii="Arial" w:eastAsia="Times New Roman" w:hAnsi="Arial" w:cs="Arial"/>
                <w:i/>
                <w:color w:val="000000" w:themeColor="text1"/>
                <w:spacing w:val="15"/>
                <w:sz w:val="20"/>
                <w:szCs w:val="20"/>
              </w:rPr>
              <w:t>that align to organisational objectives with two or more team members</w:t>
            </w:r>
          </w:p>
        </w:tc>
      </w:tr>
      <w:tr w:rsidR="0083355D" w:rsidRPr="00413E61" w14:paraId="203955A5" w14:textId="77777777" w:rsidTr="00BC07D4">
        <w:trPr>
          <w:trHeight w:val="1266"/>
        </w:trPr>
        <w:tc>
          <w:tcPr>
            <w:tcW w:w="2245" w:type="dxa"/>
            <w:vMerge/>
          </w:tcPr>
          <w:p w14:paraId="203955A1" w14:textId="77777777" w:rsidR="00B362D1" w:rsidRPr="00413E61" w:rsidRDefault="00B362D1" w:rsidP="00413E61">
            <w:pPr>
              <w:rPr>
                <w:rFonts w:ascii="Arial" w:eastAsia="Calibri" w:hAnsi="Arial" w:cs="Arial"/>
                <w:color w:val="000000" w:themeColor="text1"/>
                <w:sz w:val="20"/>
                <w:szCs w:val="20"/>
              </w:rPr>
            </w:pPr>
          </w:p>
        </w:tc>
        <w:tc>
          <w:tcPr>
            <w:tcW w:w="3330" w:type="dxa"/>
            <w:vMerge w:val="restart"/>
            <w:tcBorders>
              <w:top w:val="single" w:sz="4" w:space="0" w:color="auto"/>
            </w:tcBorders>
          </w:tcPr>
          <w:p w14:paraId="203955A2" w14:textId="77777777" w:rsidR="00B362D1" w:rsidRPr="00413E61" w:rsidRDefault="00B362D1" w:rsidP="00413E61">
            <w:pPr>
              <w:rPr>
                <w:rFonts w:ascii="Arial" w:eastAsia="Calibri" w:hAnsi="Arial" w:cs="Arial"/>
                <w:color w:val="000000" w:themeColor="text1"/>
                <w:spacing w:val="1"/>
                <w:sz w:val="20"/>
                <w:szCs w:val="20"/>
              </w:rPr>
            </w:pPr>
            <w:r w:rsidRPr="00413E61">
              <w:rPr>
                <w:rFonts w:ascii="Arial" w:eastAsia="Calibri" w:hAnsi="Arial" w:cs="Arial"/>
                <w:color w:val="000000" w:themeColor="text1"/>
                <w:spacing w:val="1"/>
                <w:sz w:val="20"/>
                <w:szCs w:val="20"/>
              </w:rPr>
              <w:t xml:space="preserve">2.2 </w:t>
            </w:r>
            <w:r w:rsidR="00887C75" w:rsidRPr="00413E61">
              <w:rPr>
                <w:rFonts w:ascii="Arial" w:eastAsia="Calibri" w:hAnsi="Arial" w:cs="Arial"/>
                <w:color w:val="000000" w:themeColor="text1"/>
                <w:spacing w:val="1"/>
                <w:sz w:val="20"/>
                <w:szCs w:val="20"/>
              </w:rPr>
              <w:t>Delegate responsibility to individuals on the basis of their expertise, competence, skills, knowledge, and development needs</w:t>
            </w:r>
          </w:p>
          <w:p w14:paraId="203955A3" w14:textId="77777777" w:rsidR="00B362D1" w:rsidRPr="00413E61" w:rsidRDefault="00B362D1" w:rsidP="00413E61">
            <w:pPr>
              <w:rPr>
                <w:rFonts w:ascii="Arial" w:eastAsia="Calibri" w:hAnsi="Arial" w:cs="Arial"/>
                <w:color w:val="000000" w:themeColor="text1"/>
                <w:sz w:val="20"/>
                <w:szCs w:val="20"/>
              </w:rPr>
            </w:pPr>
          </w:p>
        </w:tc>
        <w:tc>
          <w:tcPr>
            <w:tcW w:w="7375" w:type="dxa"/>
          </w:tcPr>
          <w:p w14:paraId="203955A4" w14:textId="77777777" w:rsidR="00B362D1" w:rsidRPr="00413E61" w:rsidRDefault="00546C5E" w:rsidP="00413E61">
            <w:pPr>
              <w:rPr>
                <w:rFonts w:ascii="Arial" w:eastAsia="Calibri" w:hAnsi="Arial" w:cs="Arial"/>
                <w:color w:val="000000" w:themeColor="text1"/>
                <w:sz w:val="20"/>
                <w:szCs w:val="20"/>
                <w:shd w:val="clear" w:color="auto" w:fill="FFFFFF"/>
              </w:rPr>
            </w:pPr>
            <w:r w:rsidRPr="00413E61">
              <w:rPr>
                <w:rFonts w:ascii="Arial" w:eastAsia="Calibri" w:hAnsi="Arial" w:cs="Arial"/>
                <w:color w:val="000000" w:themeColor="text1"/>
                <w:sz w:val="20"/>
                <w:szCs w:val="20"/>
                <w:shd w:val="clear" w:color="auto" w:fill="FFFFFF"/>
              </w:rPr>
              <w:t>‘</w:t>
            </w:r>
            <w:r w:rsidR="006F0629" w:rsidRPr="00413E61">
              <w:rPr>
                <w:rFonts w:ascii="Arial" w:eastAsia="Calibri" w:hAnsi="Arial" w:cs="Arial"/>
                <w:color w:val="000000" w:themeColor="text1"/>
                <w:sz w:val="20"/>
                <w:szCs w:val="20"/>
                <w:shd w:val="clear" w:color="auto" w:fill="FFFFFF"/>
              </w:rPr>
              <w:t>Delegation</w:t>
            </w:r>
            <w:r w:rsidRPr="00413E61">
              <w:rPr>
                <w:rFonts w:ascii="Arial" w:eastAsia="Calibri" w:hAnsi="Arial" w:cs="Arial"/>
                <w:color w:val="000000" w:themeColor="text1"/>
                <w:sz w:val="20"/>
                <w:szCs w:val="20"/>
                <w:shd w:val="clear" w:color="auto" w:fill="FFFFFF"/>
              </w:rPr>
              <w:t>’</w:t>
            </w:r>
            <w:r w:rsidR="006F0629" w:rsidRPr="00413E61">
              <w:rPr>
                <w:rFonts w:ascii="Arial" w:eastAsia="Calibri" w:hAnsi="Arial" w:cs="Arial"/>
                <w:color w:val="000000" w:themeColor="text1"/>
                <w:sz w:val="20"/>
                <w:szCs w:val="20"/>
                <w:shd w:val="clear" w:color="auto" w:fill="FFFFFF"/>
              </w:rPr>
              <w:t xml:space="preserve"> means that you are able to trust someone with appropriate levels of expertise, competence, skill, knowledge and development needs to </w:t>
            </w:r>
            <w:r w:rsidR="00D34B48" w:rsidRPr="00413E61">
              <w:rPr>
                <w:rFonts w:ascii="Arial" w:eastAsia="Calibri" w:hAnsi="Arial" w:cs="Arial"/>
                <w:color w:val="000000" w:themeColor="text1"/>
                <w:sz w:val="20"/>
                <w:szCs w:val="20"/>
                <w:shd w:val="clear" w:color="auto" w:fill="FFFFFF"/>
              </w:rPr>
              <w:t>undertake specific</w:t>
            </w:r>
            <w:r w:rsidR="006F0629" w:rsidRPr="00413E61">
              <w:rPr>
                <w:rFonts w:ascii="Arial" w:eastAsia="Calibri" w:hAnsi="Arial" w:cs="Arial"/>
                <w:color w:val="000000" w:themeColor="text1"/>
                <w:sz w:val="20"/>
                <w:szCs w:val="20"/>
                <w:shd w:val="clear" w:color="auto" w:fill="FFFFFF"/>
              </w:rPr>
              <w:t xml:space="preserve"> tasks or duties on your behalf. However, individuals still require support and resources to be able to complete set tasks.</w:t>
            </w:r>
          </w:p>
        </w:tc>
      </w:tr>
      <w:tr w:rsidR="0083355D" w:rsidRPr="00413E61" w14:paraId="203955AD" w14:textId="77777777" w:rsidTr="00BC07D4">
        <w:trPr>
          <w:trHeight w:val="1128"/>
        </w:trPr>
        <w:tc>
          <w:tcPr>
            <w:tcW w:w="2245" w:type="dxa"/>
            <w:vMerge/>
          </w:tcPr>
          <w:p w14:paraId="203955A6" w14:textId="77777777" w:rsidR="00B362D1" w:rsidRPr="00413E61" w:rsidRDefault="00B362D1" w:rsidP="00413E61">
            <w:pPr>
              <w:rPr>
                <w:rFonts w:ascii="Arial" w:eastAsia="Calibri" w:hAnsi="Arial" w:cs="Arial"/>
                <w:color w:val="000000" w:themeColor="text1"/>
                <w:sz w:val="20"/>
                <w:szCs w:val="20"/>
              </w:rPr>
            </w:pPr>
          </w:p>
        </w:tc>
        <w:tc>
          <w:tcPr>
            <w:tcW w:w="3330" w:type="dxa"/>
            <w:vMerge/>
            <w:tcBorders>
              <w:bottom w:val="single" w:sz="4" w:space="0" w:color="auto"/>
            </w:tcBorders>
          </w:tcPr>
          <w:p w14:paraId="203955A7" w14:textId="77777777" w:rsidR="00B362D1" w:rsidRPr="00413E61" w:rsidRDefault="00B362D1" w:rsidP="00413E61">
            <w:pPr>
              <w:rPr>
                <w:rFonts w:ascii="Arial" w:eastAsia="Calibri" w:hAnsi="Arial" w:cs="Arial"/>
                <w:color w:val="000000" w:themeColor="text1"/>
                <w:spacing w:val="1"/>
                <w:sz w:val="20"/>
                <w:szCs w:val="20"/>
              </w:rPr>
            </w:pPr>
          </w:p>
        </w:tc>
        <w:tc>
          <w:tcPr>
            <w:tcW w:w="7375" w:type="dxa"/>
          </w:tcPr>
          <w:p w14:paraId="203955A8" w14:textId="77777777" w:rsidR="006F0629" w:rsidRPr="00413E61" w:rsidRDefault="00B362D1" w:rsidP="00413E61">
            <w:pPr>
              <w:numPr>
                <w:ilvl w:val="1"/>
                <w:numId w:val="0"/>
              </w:numPr>
              <w:tabs>
                <w:tab w:val="right" w:pos="7159"/>
              </w:tabs>
              <w:rPr>
                <w:rFonts w:ascii="Arial" w:eastAsia="Times New Roman" w:hAnsi="Arial" w:cs="Arial"/>
                <w:i/>
                <w:color w:val="000000" w:themeColor="text1"/>
                <w:spacing w:val="15"/>
                <w:sz w:val="20"/>
                <w:szCs w:val="20"/>
              </w:rPr>
            </w:pPr>
            <w:r w:rsidRPr="00413E61">
              <w:rPr>
                <w:rFonts w:ascii="Arial" w:eastAsia="Times New Roman" w:hAnsi="Arial" w:cs="Arial"/>
                <w:i/>
                <w:color w:val="000000" w:themeColor="text1"/>
                <w:spacing w:val="15"/>
                <w:sz w:val="20"/>
                <w:szCs w:val="20"/>
              </w:rPr>
              <w:t>In this criterion the learner is required to provide evidence that he or she has</w:t>
            </w:r>
            <w:r w:rsidR="006F0629" w:rsidRPr="00413E61">
              <w:rPr>
                <w:rFonts w:ascii="Arial" w:eastAsia="Times New Roman" w:hAnsi="Arial" w:cs="Arial"/>
                <w:i/>
                <w:color w:val="000000" w:themeColor="text1"/>
                <w:spacing w:val="15"/>
                <w:sz w:val="20"/>
                <w:szCs w:val="20"/>
              </w:rPr>
              <w:t>:</w:t>
            </w:r>
          </w:p>
          <w:p w14:paraId="203955A9" w14:textId="77777777" w:rsidR="00E16A67" w:rsidRDefault="006F0629" w:rsidP="00413E61">
            <w:pPr>
              <w:pStyle w:val="ListParagraph"/>
              <w:numPr>
                <w:ilvl w:val="0"/>
                <w:numId w:val="14"/>
              </w:numPr>
              <w:tabs>
                <w:tab w:val="right" w:pos="7159"/>
              </w:tabs>
              <w:rPr>
                <w:rFonts w:ascii="Arial" w:eastAsia="Times New Roman" w:hAnsi="Arial" w:cs="Arial"/>
                <w:i/>
                <w:color w:val="000000" w:themeColor="text1"/>
                <w:spacing w:val="15"/>
                <w:sz w:val="20"/>
                <w:szCs w:val="20"/>
                <w:shd w:val="clear" w:color="auto" w:fill="FFFFFF"/>
              </w:rPr>
            </w:pPr>
            <w:r w:rsidRPr="00413E61">
              <w:rPr>
                <w:rFonts w:ascii="Arial" w:eastAsia="Times New Roman" w:hAnsi="Arial" w:cs="Arial"/>
                <w:i/>
                <w:color w:val="000000" w:themeColor="text1"/>
                <w:spacing w:val="15"/>
                <w:sz w:val="20"/>
                <w:szCs w:val="20"/>
                <w:shd w:val="clear" w:color="auto" w:fill="FFFFFF"/>
              </w:rPr>
              <w:t xml:space="preserve">Delegated responsibility </w:t>
            </w:r>
            <w:r w:rsidR="00E16A67">
              <w:rPr>
                <w:rFonts w:ascii="Arial" w:eastAsia="Times New Roman" w:hAnsi="Arial" w:cs="Arial"/>
                <w:i/>
                <w:color w:val="000000" w:themeColor="text1"/>
                <w:spacing w:val="15"/>
                <w:sz w:val="20"/>
                <w:szCs w:val="20"/>
                <w:shd w:val="clear" w:color="auto" w:fill="FFFFFF"/>
              </w:rPr>
              <w:t xml:space="preserve">for specific tasks </w:t>
            </w:r>
            <w:r w:rsidRPr="00413E61">
              <w:rPr>
                <w:rFonts w:ascii="Arial" w:eastAsia="Times New Roman" w:hAnsi="Arial" w:cs="Arial"/>
                <w:i/>
                <w:color w:val="000000" w:themeColor="text1"/>
                <w:spacing w:val="15"/>
                <w:sz w:val="20"/>
                <w:szCs w:val="20"/>
                <w:shd w:val="clear" w:color="auto" w:fill="FFFFFF"/>
              </w:rPr>
              <w:t xml:space="preserve">to two </w:t>
            </w:r>
            <w:r w:rsidR="00E16A67">
              <w:rPr>
                <w:rFonts w:ascii="Arial" w:eastAsia="Times New Roman" w:hAnsi="Arial" w:cs="Arial"/>
                <w:i/>
                <w:color w:val="000000" w:themeColor="text1"/>
                <w:spacing w:val="15"/>
                <w:sz w:val="20"/>
                <w:szCs w:val="20"/>
                <w:shd w:val="clear" w:color="auto" w:fill="FFFFFF"/>
              </w:rPr>
              <w:t xml:space="preserve">or more individuals </w:t>
            </w:r>
          </w:p>
          <w:p w14:paraId="203955AA" w14:textId="77777777" w:rsidR="007D1539" w:rsidRDefault="00E16A67" w:rsidP="00E16A67">
            <w:pPr>
              <w:pStyle w:val="ListParagraph"/>
              <w:numPr>
                <w:ilvl w:val="0"/>
                <w:numId w:val="14"/>
              </w:numPr>
              <w:tabs>
                <w:tab w:val="right" w:pos="7159"/>
              </w:tabs>
              <w:rPr>
                <w:rFonts w:ascii="Arial" w:eastAsia="Times New Roman" w:hAnsi="Arial" w:cs="Arial"/>
                <w:i/>
                <w:color w:val="000000" w:themeColor="text1"/>
                <w:spacing w:val="15"/>
                <w:sz w:val="20"/>
                <w:szCs w:val="20"/>
                <w:shd w:val="clear" w:color="auto" w:fill="FFFFFF"/>
              </w:rPr>
            </w:pPr>
            <w:r>
              <w:rPr>
                <w:rFonts w:ascii="Arial" w:eastAsia="Times New Roman" w:hAnsi="Arial" w:cs="Arial"/>
                <w:i/>
                <w:color w:val="000000" w:themeColor="text1"/>
                <w:spacing w:val="15"/>
                <w:sz w:val="20"/>
                <w:szCs w:val="20"/>
                <w:shd w:val="clear" w:color="auto" w:fill="FFFFFF"/>
              </w:rPr>
              <w:t xml:space="preserve">Identified the basis for delegation in terms of the expertise, competence, skills, knowledge and development needs of each individual </w:t>
            </w:r>
          </w:p>
          <w:p w14:paraId="203955AB" w14:textId="77777777" w:rsidR="006F0629" w:rsidRPr="00E16A67" w:rsidRDefault="007D1539" w:rsidP="00E16A67">
            <w:pPr>
              <w:pStyle w:val="ListParagraph"/>
              <w:numPr>
                <w:ilvl w:val="0"/>
                <w:numId w:val="14"/>
              </w:numPr>
              <w:tabs>
                <w:tab w:val="right" w:pos="7159"/>
              </w:tabs>
              <w:rPr>
                <w:rFonts w:ascii="Arial" w:eastAsia="Times New Roman" w:hAnsi="Arial" w:cs="Arial"/>
                <w:i/>
                <w:color w:val="000000" w:themeColor="text1"/>
                <w:spacing w:val="15"/>
                <w:sz w:val="20"/>
                <w:szCs w:val="20"/>
                <w:shd w:val="clear" w:color="auto" w:fill="FFFFFF"/>
              </w:rPr>
            </w:pPr>
            <w:r>
              <w:rPr>
                <w:rFonts w:ascii="Arial" w:eastAsia="Times New Roman" w:hAnsi="Arial" w:cs="Arial"/>
                <w:i/>
                <w:color w:val="000000" w:themeColor="text1"/>
                <w:spacing w:val="15"/>
                <w:sz w:val="20"/>
                <w:szCs w:val="20"/>
                <w:shd w:val="clear" w:color="auto" w:fill="FFFFFF"/>
              </w:rPr>
              <w:t>Identified the support and resources the individuals will need</w:t>
            </w:r>
            <w:r w:rsidR="00E16A67">
              <w:rPr>
                <w:rFonts w:ascii="Arial" w:eastAsia="Times New Roman" w:hAnsi="Arial" w:cs="Arial"/>
                <w:i/>
                <w:color w:val="000000" w:themeColor="text1"/>
                <w:spacing w:val="15"/>
                <w:sz w:val="20"/>
                <w:szCs w:val="20"/>
                <w:shd w:val="clear" w:color="auto" w:fill="FFFFFF"/>
              </w:rPr>
              <w:t xml:space="preserve"> </w:t>
            </w:r>
          </w:p>
          <w:p w14:paraId="203955AC" w14:textId="77777777" w:rsidR="006F0629" w:rsidRPr="00413E61" w:rsidRDefault="006F0629" w:rsidP="00413E61">
            <w:pPr>
              <w:tabs>
                <w:tab w:val="right" w:pos="7159"/>
              </w:tabs>
              <w:ind w:left="420"/>
              <w:rPr>
                <w:rFonts w:ascii="Arial" w:eastAsia="Times New Roman" w:hAnsi="Arial" w:cs="Arial"/>
                <w:i/>
                <w:color w:val="000000" w:themeColor="text1"/>
                <w:spacing w:val="15"/>
                <w:sz w:val="20"/>
                <w:szCs w:val="20"/>
                <w:shd w:val="clear" w:color="auto" w:fill="FFFFFF"/>
              </w:rPr>
            </w:pPr>
          </w:p>
        </w:tc>
      </w:tr>
      <w:tr w:rsidR="0083355D" w:rsidRPr="00413E61" w14:paraId="203955B3" w14:textId="77777777" w:rsidTr="00BC07D4">
        <w:trPr>
          <w:trHeight w:val="234"/>
        </w:trPr>
        <w:tc>
          <w:tcPr>
            <w:tcW w:w="2245" w:type="dxa"/>
            <w:vMerge/>
          </w:tcPr>
          <w:p w14:paraId="203955AE" w14:textId="77777777" w:rsidR="00B362D1" w:rsidRPr="00413E61" w:rsidRDefault="00B362D1" w:rsidP="00413E61">
            <w:pPr>
              <w:rPr>
                <w:rFonts w:ascii="Arial" w:eastAsia="Calibri" w:hAnsi="Arial" w:cs="Arial"/>
                <w:color w:val="000000" w:themeColor="text1"/>
                <w:sz w:val="20"/>
                <w:szCs w:val="20"/>
              </w:rPr>
            </w:pPr>
          </w:p>
        </w:tc>
        <w:tc>
          <w:tcPr>
            <w:tcW w:w="3330" w:type="dxa"/>
            <w:vMerge w:val="restart"/>
            <w:tcBorders>
              <w:top w:val="single" w:sz="4" w:space="0" w:color="auto"/>
            </w:tcBorders>
          </w:tcPr>
          <w:p w14:paraId="203955AF" w14:textId="77777777" w:rsidR="00B362D1" w:rsidRPr="00413E61" w:rsidRDefault="00B362D1" w:rsidP="00413E61">
            <w:p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 xml:space="preserve">2.3 </w:t>
            </w:r>
            <w:r w:rsidR="00887C75" w:rsidRPr="00413E61">
              <w:rPr>
                <w:rFonts w:ascii="Arial" w:eastAsia="Calibri" w:hAnsi="Arial" w:cs="Arial"/>
                <w:color w:val="000000" w:themeColor="text1"/>
                <w:sz w:val="20"/>
                <w:szCs w:val="20"/>
              </w:rPr>
              <w:t>Apply motivation techniques to maintain morale</w:t>
            </w:r>
          </w:p>
        </w:tc>
        <w:tc>
          <w:tcPr>
            <w:tcW w:w="7375" w:type="dxa"/>
          </w:tcPr>
          <w:p w14:paraId="203955B0" w14:textId="77777777" w:rsidR="00632212" w:rsidRDefault="00815C26" w:rsidP="00413E61">
            <w:p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‘Motivation’ is a word used to describe an inner drive to behave or act in a certain manner. There are many theories</w:t>
            </w:r>
            <w:r w:rsidR="00632212">
              <w:rPr>
                <w:rFonts w:ascii="Arial" w:eastAsia="Calibri" w:hAnsi="Arial" w:cs="Arial"/>
                <w:color w:val="000000" w:themeColor="text1"/>
                <w:sz w:val="20"/>
                <w:szCs w:val="20"/>
              </w:rPr>
              <w:t>,</w:t>
            </w:r>
            <w:r w:rsidRPr="00413E61">
              <w:rPr>
                <w:rFonts w:ascii="Arial" w:eastAsia="Calibri" w:hAnsi="Arial" w:cs="Arial"/>
                <w:color w:val="000000" w:themeColor="text1"/>
                <w:sz w:val="20"/>
                <w:szCs w:val="20"/>
              </w:rPr>
              <w:t xml:space="preserve"> and most describe a goal or reason to do something that will produce a desired result. Individuals have their own </w:t>
            </w:r>
            <w:r w:rsidR="00546C5E" w:rsidRPr="00413E61">
              <w:rPr>
                <w:rFonts w:ascii="Arial" w:eastAsia="Calibri" w:hAnsi="Arial" w:cs="Arial"/>
                <w:color w:val="000000" w:themeColor="text1"/>
                <w:sz w:val="20"/>
                <w:szCs w:val="20"/>
              </w:rPr>
              <w:t>‘</w:t>
            </w:r>
            <w:r w:rsidRPr="00413E61">
              <w:rPr>
                <w:rFonts w:ascii="Arial" w:eastAsia="Calibri" w:hAnsi="Arial" w:cs="Arial"/>
                <w:color w:val="000000" w:themeColor="text1"/>
                <w:sz w:val="20"/>
                <w:szCs w:val="20"/>
              </w:rPr>
              <w:t>intrinsic</w:t>
            </w:r>
            <w:r w:rsidR="00546C5E" w:rsidRPr="00413E61">
              <w:rPr>
                <w:rFonts w:ascii="Arial" w:eastAsia="Calibri" w:hAnsi="Arial" w:cs="Arial"/>
                <w:color w:val="000000" w:themeColor="text1"/>
                <w:sz w:val="20"/>
                <w:szCs w:val="20"/>
              </w:rPr>
              <w:t xml:space="preserve">’ or </w:t>
            </w:r>
            <w:r w:rsidR="008D096D" w:rsidRPr="00413E61">
              <w:rPr>
                <w:rFonts w:ascii="Arial" w:eastAsia="Calibri" w:hAnsi="Arial" w:cs="Arial"/>
                <w:color w:val="000000" w:themeColor="text1"/>
                <w:sz w:val="20"/>
                <w:szCs w:val="20"/>
              </w:rPr>
              <w:t>inner motivation</w:t>
            </w:r>
            <w:r w:rsidR="00632212">
              <w:rPr>
                <w:rFonts w:ascii="Arial" w:eastAsia="Calibri" w:hAnsi="Arial" w:cs="Arial"/>
                <w:color w:val="000000" w:themeColor="text1"/>
                <w:sz w:val="20"/>
                <w:szCs w:val="20"/>
              </w:rPr>
              <w:t>,</w:t>
            </w:r>
            <w:r w:rsidRPr="00413E61">
              <w:rPr>
                <w:rFonts w:ascii="Arial" w:eastAsia="Calibri" w:hAnsi="Arial" w:cs="Arial"/>
                <w:color w:val="000000" w:themeColor="text1"/>
                <w:sz w:val="20"/>
                <w:szCs w:val="20"/>
              </w:rPr>
              <w:t xml:space="preserve"> and </w:t>
            </w:r>
            <w:r w:rsidR="008D096D" w:rsidRPr="00413E61">
              <w:rPr>
                <w:rFonts w:ascii="Arial" w:eastAsia="Calibri" w:hAnsi="Arial" w:cs="Arial"/>
                <w:color w:val="000000" w:themeColor="text1"/>
                <w:sz w:val="20"/>
                <w:szCs w:val="20"/>
              </w:rPr>
              <w:t>‘extrinsic’ motivation</w:t>
            </w:r>
            <w:r w:rsidRPr="00413E61">
              <w:rPr>
                <w:rFonts w:ascii="Arial" w:eastAsia="Calibri" w:hAnsi="Arial" w:cs="Arial"/>
                <w:color w:val="000000" w:themeColor="text1"/>
                <w:sz w:val="20"/>
                <w:szCs w:val="20"/>
              </w:rPr>
              <w:t xml:space="preserve"> comes from others. </w:t>
            </w:r>
          </w:p>
          <w:p w14:paraId="203955B1" w14:textId="77777777" w:rsidR="00846D0A" w:rsidRDefault="00846D0A" w:rsidP="00413E61">
            <w:pPr>
              <w:rPr>
                <w:rFonts w:ascii="Arial" w:eastAsia="Calibri" w:hAnsi="Arial" w:cs="Arial"/>
                <w:color w:val="000000" w:themeColor="text1"/>
                <w:sz w:val="20"/>
                <w:szCs w:val="20"/>
              </w:rPr>
            </w:pPr>
          </w:p>
          <w:p w14:paraId="203955B2" w14:textId="77777777" w:rsidR="00815C26" w:rsidRPr="00413E61" w:rsidRDefault="00815C26" w:rsidP="00413E61">
            <w:p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Line managers often encourage and inspire others to maintain or improve morale. ‘Morale’ describes the mood and feelings of goodwill which inspire others to maintain or increase their outputs and contribute to harmonious working relationshi</w:t>
            </w:r>
            <w:r w:rsidR="00632212">
              <w:rPr>
                <w:rFonts w:ascii="Arial" w:eastAsia="Calibri" w:hAnsi="Arial" w:cs="Arial"/>
                <w:color w:val="000000" w:themeColor="text1"/>
                <w:sz w:val="20"/>
                <w:szCs w:val="20"/>
              </w:rPr>
              <w:t xml:space="preserve">ps. </w:t>
            </w:r>
            <w:r w:rsidR="00F2731F" w:rsidRPr="00413E61">
              <w:rPr>
                <w:rFonts w:ascii="Arial" w:eastAsia="Calibri" w:hAnsi="Arial" w:cs="Arial"/>
                <w:color w:val="000000" w:themeColor="text1"/>
                <w:sz w:val="20"/>
                <w:szCs w:val="20"/>
              </w:rPr>
              <w:t xml:space="preserve">Techniques </w:t>
            </w:r>
            <w:r w:rsidR="00632212">
              <w:rPr>
                <w:rFonts w:ascii="Arial" w:eastAsia="Calibri" w:hAnsi="Arial" w:cs="Arial"/>
                <w:color w:val="000000" w:themeColor="text1"/>
                <w:sz w:val="20"/>
                <w:szCs w:val="20"/>
              </w:rPr>
              <w:t xml:space="preserve">to maintain morale </w:t>
            </w:r>
            <w:r w:rsidR="00F2731F" w:rsidRPr="00413E61">
              <w:rPr>
                <w:rFonts w:ascii="Arial" w:eastAsia="Calibri" w:hAnsi="Arial" w:cs="Arial"/>
                <w:color w:val="000000" w:themeColor="text1"/>
                <w:sz w:val="20"/>
                <w:szCs w:val="20"/>
              </w:rPr>
              <w:t xml:space="preserve">include daily conversations with individuals, organising team events, sharing collective performance data, celebrating achievement and rewarding effort.  </w:t>
            </w:r>
          </w:p>
        </w:tc>
      </w:tr>
      <w:tr w:rsidR="0083355D" w:rsidRPr="00413E61" w14:paraId="203955B9" w14:textId="77777777" w:rsidTr="00887C75">
        <w:trPr>
          <w:trHeight w:val="234"/>
        </w:trPr>
        <w:tc>
          <w:tcPr>
            <w:tcW w:w="2245" w:type="dxa"/>
            <w:vMerge/>
            <w:tcBorders>
              <w:bottom w:val="nil"/>
            </w:tcBorders>
          </w:tcPr>
          <w:p w14:paraId="203955B4" w14:textId="77777777" w:rsidR="00B362D1" w:rsidRPr="00413E61" w:rsidRDefault="00B362D1" w:rsidP="00413E61">
            <w:pPr>
              <w:rPr>
                <w:rFonts w:ascii="Arial" w:eastAsia="Calibri" w:hAnsi="Arial" w:cs="Arial"/>
                <w:color w:val="000000" w:themeColor="text1"/>
                <w:sz w:val="20"/>
                <w:szCs w:val="20"/>
              </w:rPr>
            </w:pPr>
          </w:p>
        </w:tc>
        <w:tc>
          <w:tcPr>
            <w:tcW w:w="3330" w:type="dxa"/>
            <w:vMerge/>
            <w:tcBorders>
              <w:bottom w:val="single" w:sz="4" w:space="0" w:color="auto"/>
            </w:tcBorders>
          </w:tcPr>
          <w:p w14:paraId="203955B5" w14:textId="77777777" w:rsidR="00B362D1" w:rsidRPr="00413E61" w:rsidRDefault="00B362D1" w:rsidP="00413E61">
            <w:pPr>
              <w:rPr>
                <w:rFonts w:ascii="Arial" w:eastAsia="Calibri" w:hAnsi="Arial" w:cs="Arial"/>
                <w:color w:val="000000" w:themeColor="text1"/>
                <w:sz w:val="20"/>
                <w:szCs w:val="20"/>
              </w:rPr>
            </w:pPr>
          </w:p>
        </w:tc>
        <w:tc>
          <w:tcPr>
            <w:tcW w:w="7375" w:type="dxa"/>
          </w:tcPr>
          <w:p w14:paraId="203955B6" w14:textId="77777777" w:rsidR="00632212" w:rsidRDefault="00B362D1" w:rsidP="00413E61">
            <w:pPr>
              <w:numPr>
                <w:ilvl w:val="1"/>
                <w:numId w:val="0"/>
              </w:numPr>
              <w:tabs>
                <w:tab w:val="right" w:pos="7159"/>
              </w:tabs>
              <w:rPr>
                <w:rFonts w:ascii="Arial" w:eastAsia="Times New Roman" w:hAnsi="Arial" w:cs="Arial"/>
                <w:i/>
                <w:color w:val="000000" w:themeColor="text1"/>
                <w:spacing w:val="15"/>
                <w:sz w:val="20"/>
                <w:szCs w:val="20"/>
              </w:rPr>
            </w:pPr>
            <w:r w:rsidRPr="00413E61">
              <w:rPr>
                <w:rFonts w:ascii="Arial" w:eastAsia="Times New Roman" w:hAnsi="Arial" w:cs="Arial"/>
                <w:i/>
                <w:color w:val="000000" w:themeColor="text1"/>
                <w:spacing w:val="15"/>
                <w:sz w:val="20"/>
                <w:szCs w:val="20"/>
              </w:rPr>
              <w:t>In this criterion the learner is required to</w:t>
            </w:r>
            <w:r w:rsidR="00632212">
              <w:rPr>
                <w:rFonts w:ascii="Arial" w:eastAsia="Times New Roman" w:hAnsi="Arial" w:cs="Arial"/>
                <w:i/>
                <w:color w:val="000000" w:themeColor="text1"/>
                <w:spacing w:val="15"/>
                <w:sz w:val="20"/>
                <w:szCs w:val="20"/>
              </w:rPr>
              <w:t>:</w:t>
            </w:r>
          </w:p>
          <w:p w14:paraId="203955B7" w14:textId="77777777" w:rsidR="00F2731F" w:rsidRPr="00632212" w:rsidRDefault="00632212" w:rsidP="00632212">
            <w:pPr>
              <w:pStyle w:val="ListParagraph"/>
              <w:numPr>
                <w:ilvl w:val="0"/>
                <w:numId w:val="20"/>
              </w:numPr>
              <w:tabs>
                <w:tab w:val="right" w:pos="7159"/>
              </w:tabs>
              <w:rPr>
                <w:rFonts w:ascii="Arial" w:eastAsia="Times New Roman" w:hAnsi="Arial" w:cs="Arial"/>
                <w:i/>
                <w:color w:val="000000" w:themeColor="text1"/>
                <w:spacing w:val="15"/>
                <w:sz w:val="20"/>
                <w:szCs w:val="20"/>
              </w:rPr>
            </w:pPr>
            <w:r>
              <w:rPr>
                <w:rFonts w:ascii="Arial" w:eastAsia="Times New Roman" w:hAnsi="Arial" w:cs="Arial"/>
                <w:i/>
                <w:color w:val="000000" w:themeColor="text1"/>
                <w:spacing w:val="15"/>
                <w:sz w:val="20"/>
                <w:szCs w:val="20"/>
              </w:rPr>
              <w:t>Provide evidence that he or she has a</w:t>
            </w:r>
            <w:r w:rsidR="00F2731F" w:rsidRPr="00632212">
              <w:rPr>
                <w:rFonts w:ascii="Arial" w:eastAsia="Times New Roman" w:hAnsi="Arial" w:cs="Arial"/>
                <w:i/>
                <w:color w:val="000000" w:themeColor="text1"/>
                <w:spacing w:val="15"/>
                <w:sz w:val="20"/>
                <w:szCs w:val="20"/>
              </w:rPr>
              <w:t>pp</w:t>
            </w:r>
            <w:r>
              <w:rPr>
                <w:rFonts w:ascii="Arial" w:eastAsia="Times New Roman" w:hAnsi="Arial" w:cs="Arial"/>
                <w:i/>
                <w:color w:val="000000" w:themeColor="text1"/>
                <w:spacing w:val="15"/>
                <w:sz w:val="20"/>
                <w:szCs w:val="20"/>
              </w:rPr>
              <w:t>lied two motivation techniques</w:t>
            </w:r>
          </w:p>
          <w:p w14:paraId="203955B8" w14:textId="77777777" w:rsidR="00F2731F" w:rsidRPr="00413E61" w:rsidRDefault="00F2731F" w:rsidP="00413E61">
            <w:pPr>
              <w:pStyle w:val="ListParagraph"/>
              <w:numPr>
                <w:ilvl w:val="0"/>
                <w:numId w:val="15"/>
              </w:numPr>
              <w:tabs>
                <w:tab w:val="right" w:pos="7159"/>
              </w:tabs>
              <w:rPr>
                <w:rFonts w:ascii="Arial" w:eastAsia="Times New Roman" w:hAnsi="Arial" w:cs="Arial"/>
                <w:i/>
                <w:color w:val="000000" w:themeColor="text1"/>
                <w:spacing w:val="15"/>
                <w:sz w:val="20"/>
                <w:szCs w:val="20"/>
              </w:rPr>
            </w:pPr>
            <w:r w:rsidRPr="00413E61">
              <w:rPr>
                <w:rFonts w:ascii="Arial" w:eastAsia="Times New Roman" w:hAnsi="Arial" w:cs="Arial"/>
                <w:i/>
                <w:color w:val="000000" w:themeColor="text1"/>
                <w:spacing w:val="15"/>
                <w:sz w:val="20"/>
                <w:szCs w:val="20"/>
              </w:rPr>
              <w:t xml:space="preserve">Described what happened as a result of using the two techniques and the effects on </w:t>
            </w:r>
            <w:r w:rsidR="00E16A67">
              <w:rPr>
                <w:rFonts w:ascii="Arial" w:eastAsia="Times New Roman" w:hAnsi="Arial" w:cs="Arial"/>
                <w:i/>
                <w:color w:val="000000" w:themeColor="text1"/>
                <w:spacing w:val="15"/>
                <w:sz w:val="20"/>
                <w:szCs w:val="20"/>
              </w:rPr>
              <w:t>morale</w:t>
            </w:r>
          </w:p>
        </w:tc>
      </w:tr>
      <w:tr w:rsidR="0083355D" w:rsidRPr="00413E61" w14:paraId="203955BF" w14:textId="77777777" w:rsidTr="00887C75">
        <w:trPr>
          <w:trHeight w:val="260"/>
        </w:trPr>
        <w:tc>
          <w:tcPr>
            <w:tcW w:w="2245" w:type="dxa"/>
            <w:vMerge w:val="restart"/>
            <w:tcBorders>
              <w:top w:val="nil"/>
            </w:tcBorders>
          </w:tcPr>
          <w:p w14:paraId="203955BA" w14:textId="77777777" w:rsidR="00B362D1" w:rsidRPr="00413E61" w:rsidRDefault="00B362D1" w:rsidP="00413E61">
            <w:pPr>
              <w:rPr>
                <w:rFonts w:ascii="Arial" w:eastAsia="Calibri" w:hAnsi="Arial" w:cs="Arial"/>
                <w:color w:val="000000" w:themeColor="text1"/>
                <w:sz w:val="20"/>
                <w:szCs w:val="20"/>
              </w:rPr>
            </w:pPr>
          </w:p>
        </w:tc>
        <w:tc>
          <w:tcPr>
            <w:tcW w:w="3330" w:type="dxa"/>
            <w:vMerge w:val="restart"/>
            <w:tcBorders>
              <w:top w:val="single" w:sz="4" w:space="0" w:color="auto"/>
            </w:tcBorders>
          </w:tcPr>
          <w:p w14:paraId="203955BB" w14:textId="77777777" w:rsidR="00887C75" w:rsidRPr="00413E61" w:rsidRDefault="00887C75" w:rsidP="00413E61">
            <w:pPr>
              <w:ind w:right="288"/>
              <w:rPr>
                <w:rFonts w:ascii="Arial" w:eastAsia="Calibri" w:hAnsi="Arial" w:cs="Arial"/>
                <w:color w:val="000000" w:themeColor="text1"/>
                <w:spacing w:val="-1"/>
                <w:sz w:val="20"/>
                <w:szCs w:val="20"/>
              </w:rPr>
            </w:pPr>
            <w:r w:rsidRPr="00413E61">
              <w:rPr>
                <w:rFonts w:ascii="Arial" w:eastAsia="Calibri" w:hAnsi="Arial" w:cs="Arial"/>
                <w:color w:val="000000" w:themeColor="text1"/>
                <w:spacing w:val="-1"/>
                <w:sz w:val="20"/>
                <w:szCs w:val="20"/>
              </w:rPr>
              <w:t>2.4 Provide information, resources and ongoing</w:t>
            </w:r>
          </w:p>
          <w:p w14:paraId="203955BC" w14:textId="77777777" w:rsidR="00887C75" w:rsidRPr="00413E61" w:rsidRDefault="00887C75" w:rsidP="00413E61">
            <w:pPr>
              <w:ind w:right="288"/>
              <w:rPr>
                <w:rFonts w:ascii="Arial" w:eastAsia="Calibri" w:hAnsi="Arial" w:cs="Arial"/>
                <w:color w:val="000000" w:themeColor="text1"/>
                <w:spacing w:val="-1"/>
                <w:sz w:val="20"/>
                <w:szCs w:val="20"/>
              </w:rPr>
            </w:pPr>
            <w:r w:rsidRPr="00413E61">
              <w:rPr>
                <w:rFonts w:ascii="Arial" w:eastAsia="Calibri" w:hAnsi="Arial" w:cs="Arial"/>
                <w:color w:val="000000" w:themeColor="text1"/>
                <w:spacing w:val="-1"/>
                <w:sz w:val="20"/>
                <w:szCs w:val="20"/>
              </w:rPr>
              <w:t>mentoring to help individuals</w:t>
            </w:r>
          </w:p>
          <w:p w14:paraId="203955BD" w14:textId="77777777" w:rsidR="00B362D1" w:rsidRPr="00413E61" w:rsidRDefault="00887C75" w:rsidP="00413E61">
            <w:pPr>
              <w:ind w:right="288"/>
              <w:rPr>
                <w:rFonts w:ascii="Arial" w:eastAsia="Calibri" w:hAnsi="Arial" w:cs="Arial"/>
                <w:color w:val="000000" w:themeColor="text1"/>
                <w:spacing w:val="-1"/>
                <w:sz w:val="20"/>
                <w:szCs w:val="20"/>
              </w:rPr>
            </w:pPr>
            <w:r w:rsidRPr="00413E61">
              <w:rPr>
                <w:rFonts w:ascii="Arial" w:eastAsia="Calibri" w:hAnsi="Arial" w:cs="Arial"/>
                <w:color w:val="000000" w:themeColor="text1"/>
                <w:spacing w:val="-1"/>
                <w:sz w:val="20"/>
                <w:szCs w:val="20"/>
              </w:rPr>
              <w:t>meet their targets, objectives and quality standards</w:t>
            </w:r>
          </w:p>
        </w:tc>
        <w:tc>
          <w:tcPr>
            <w:tcW w:w="7375" w:type="dxa"/>
          </w:tcPr>
          <w:p w14:paraId="203955BE" w14:textId="77777777" w:rsidR="00B362D1" w:rsidRPr="00413E61" w:rsidRDefault="00546C5E" w:rsidP="00413E61">
            <w:pPr>
              <w:contextualSpacing/>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w:t>
            </w:r>
            <w:r w:rsidR="00F2731F" w:rsidRPr="00413E61">
              <w:rPr>
                <w:rFonts w:ascii="Arial" w:eastAsia="Calibri" w:hAnsi="Arial" w:cs="Arial"/>
                <w:color w:val="000000" w:themeColor="text1"/>
                <w:sz w:val="20"/>
                <w:szCs w:val="20"/>
              </w:rPr>
              <w:t>Mentoring</w:t>
            </w:r>
            <w:r w:rsidRPr="00413E61">
              <w:rPr>
                <w:rFonts w:ascii="Arial" w:eastAsia="Calibri" w:hAnsi="Arial" w:cs="Arial"/>
                <w:color w:val="000000" w:themeColor="text1"/>
                <w:sz w:val="20"/>
                <w:szCs w:val="20"/>
              </w:rPr>
              <w:t>’</w:t>
            </w:r>
            <w:r w:rsidR="00F2731F" w:rsidRPr="00413E61">
              <w:rPr>
                <w:rFonts w:ascii="Arial" w:eastAsia="Calibri" w:hAnsi="Arial" w:cs="Arial"/>
                <w:color w:val="000000" w:themeColor="text1"/>
                <w:sz w:val="20"/>
                <w:szCs w:val="20"/>
              </w:rPr>
              <w:t xml:space="preserve"> is a relationship between an experienced person and less experienced person for the purpose of helping the one with less experience. This help can be in various forms and good examples are in the provision of </w:t>
            </w:r>
            <w:r w:rsidR="00A626DB" w:rsidRPr="00413E61">
              <w:rPr>
                <w:rFonts w:ascii="Arial" w:eastAsia="Calibri" w:hAnsi="Arial" w:cs="Arial"/>
                <w:color w:val="000000" w:themeColor="text1"/>
                <w:sz w:val="20"/>
                <w:szCs w:val="20"/>
              </w:rPr>
              <w:t xml:space="preserve">information and </w:t>
            </w:r>
            <w:r w:rsidR="00F2731F" w:rsidRPr="00413E61">
              <w:rPr>
                <w:rFonts w:ascii="Arial" w:eastAsia="Calibri" w:hAnsi="Arial" w:cs="Arial"/>
                <w:color w:val="000000" w:themeColor="text1"/>
                <w:sz w:val="20"/>
                <w:szCs w:val="20"/>
              </w:rPr>
              <w:t xml:space="preserve">resources to help the person </w:t>
            </w:r>
            <w:r w:rsidR="00A626DB" w:rsidRPr="00413E61">
              <w:rPr>
                <w:rFonts w:ascii="Arial" w:eastAsia="Calibri" w:hAnsi="Arial" w:cs="Arial"/>
                <w:color w:val="000000" w:themeColor="text1"/>
                <w:sz w:val="20"/>
                <w:szCs w:val="20"/>
              </w:rPr>
              <w:t xml:space="preserve">complete their tasks. The help is provided in a non- threatening way, in a manner that the recipient will appreciate and value and will empower them to move forward with confidence towards what they want to achieve. </w:t>
            </w:r>
          </w:p>
        </w:tc>
      </w:tr>
      <w:tr w:rsidR="0083355D" w:rsidRPr="00413E61" w14:paraId="203955C3" w14:textId="77777777" w:rsidTr="00BC07D4">
        <w:trPr>
          <w:trHeight w:val="260"/>
        </w:trPr>
        <w:tc>
          <w:tcPr>
            <w:tcW w:w="2245" w:type="dxa"/>
            <w:vMerge/>
          </w:tcPr>
          <w:p w14:paraId="203955C0" w14:textId="77777777" w:rsidR="00B362D1" w:rsidRPr="00413E61" w:rsidRDefault="00B362D1" w:rsidP="00413E61">
            <w:pPr>
              <w:rPr>
                <w:rFonts w:ascii="Arial" w:eastAsia="Calibri" w:hAnsi="Arial" w:cs="Arial"/>
                <w:color w:val="000000" w:themeColor="text1"/>
                <w:sz w:val="20"/>
                <w:szCs w:val="20"/>
              </w:rPr>
            </w:pPr>
          </w:p>
        </w:tc>
        <w:tc>
          <w:tcPr>
            <w:tcW w:w="3330" w:type="dxa"/>
            <w:vMerge/>
            <w:tcBorders>
              <w:bottom w:val="single" w:sz="4" w:space="0" w:color="auto"/>
            </w:tcBorders>
          </w:tcPr>
          <w:p w14:paraId="203955C1" w14:textId="77777777" w:rsidR="00B362D1" w:rsidRPr="00413E61" w:rsidRDefault="00B362D1" w:rsidP="00413E61">
            <w:pPr>
              <w:ind w:right="288"/>
              <w:rPr>
                <w:rFonts w:ascii="Arial" w:eastAsia="Calibri" w:hAnsi="Arial" w:cs="Arial"/>
                <w:color w:val="000000" w:themeColor="text1"/>
                <w:spacing w:val="-1"/>
                <w:sz w:val="20"/>
                <w:szCs w:val="20"/>
              </w:rPr>
            </w:pPr>
          </w:p>
        </w:tc>
        <w:tc>
          <w:tcPr>
            <w:tcW w:w="7375" w:type="dxa"/>
          </w:tcPr>
          <w:p w14:paraId="203955C2" w14:textId="77777777" w:rsidR="00A626DB" w:rsidRPr="00AB34DF" w:rsidRDefault="00B362D1" w:rsidP="00AB34DF">
            <w:pPr>
              <w:numPr>
                <w:ilvl w:val="1"/>
                <w:numId w:val="0"/>
              </w:numPr>
              <w:tabs>
                <w:tab w:val="right" w:pos="7159"/>
              </w:tabs>
              <w:rPr>
                <w:rFonts w:ascii="Arial" w:eastAsia="Times New Roman" w:hAnsi="Arial" w:cs="Arial"/>
                <w:i/>
                <w:color w:val="000000" w:themeColor="text1"/>
                <w:spacing w:val="15"/>
                <w:sz w:val="20"/>
                <w:szCs w:val="20"/>
                <w:lang w:val="en-GB"/>
              </w:rPr>
            </w:pPr>
            <w:r w:rsidRPr="00413E61">
              <w:rPr>
                <w:rFonts w:ascii="Arial" w:eastAsia="Times New Roman" w:hAnsi="Arial" w:cs="Arial"/>
                <w:i/>
                <w:color w:val="000000" w:themeColor="text1"/>
                <w:spacing w:val="15"/>
                <w:sz w:val="20"/>
                <w:szCs w:val="20"/>
              </w:rPr>
              <w:t xml:space="preserve">In this criterion the learner is required to </w:t>
            </w:r>
            <w:r w:rsidR="00AB34DF">
              <w:rPr>
                <w:rFonts w:ascii="Arial" w:eastAsia="Times New Roman" w:hAnsi="Arial" w:cs="Arial"/>
                <w:i/>
                <w:color w:val="000000" w:themeColor="text1"/>
                <w:spacing w:val="15"/>
                <w:sz w:val="20"/>
                <w:szCs w:val="20"/>
              </w:rPr>
              <w:t xml:space="preserve">provide evidence that he or she has </w:t>
            </w:r>
            <w:r w:rsidR="00AB34DF">
              <w:rPr>
                <w:rFonts w:ascii="Arial" w:eastAsia="Times New Roman" w:hAnsi="Arial" w:cs="Arial"/>
                <w:i/>
                <w:color w:val="000000" w:themeColor="text1"/>
                <w:spacing w:val="15"/>
                <w:sz w:val="20"/>
                <w:szCs w:val="20"/>
                <w:lang w:val="en-GB"/>
              </w:rPr>
              <w:t>p</w:t>
            </w:r>
            <w:r w:rsidR="00AB34DF" w:rsidRPr="00AB34DF">
              <w:rPr>
                <w:rFonts w:ascii="Arial" w:eastAsia="Times New Roman" w:hAnsi="Arial" w:cs="Arial"/>
                <w:i/>
                <w:color w:val="000000" w:themeColor="text1"/>
                <w:spacing w:val="15"/>
                <w:sz w:val="20"/>
                <w:szCs w:val="20"/>
                <w:lang w:val="en-GB"/>
              </w:rPr>
              <w:t>rovide</w:t>
            </w:r>
            <w:r w:rsidR="00AB34DF">
              <w:rPr>
                <w:rFonts w:ascii="Arial" w:eastAsia="Times New Roman" w:hAnsi="Arial" w:cs="Arial"/>
                <w:i/>
                <w:color w:val="000000" w:themeColor="text1"/>
                <w:spacing w:val="15"/>
                <w:sz w:val="20"/>
                <w:szCs w:val="20"/>
                <w:lang w:val="en-GB"/>
              </w:rPr>
              <w:t>d</w:t>
            </w:r>
            <w:r w:rsidR="00AB34DF" w:rsidRPr="00AB34DF">
              <w:rPr>
                <w:rFonts w:ascii="Arial" w:eastAsia="Times New Roman" w:hAnsi="Arial" w:cs="Arial"/>
                <w:i/>
                <w:color w:val="000000" w:themeColor="text1"/>
                <w:spacing w:val="15"/>
                <w:sz w:val="20"/>
                <w:szCs w:val="20"/>
                <w:lang w:val="en-GB"/>
              </w:rPr>
              <w:t xml:space="preserve"> information, resources and ongoing</w:t>
            </w:r>
            <w:r w:rsidR="00AB34DF">
              <w:rPr>
                <w:rFonts w:ascii="Arial" w:eastAsia="Times New Roman" w:hAnsi="Arial" w:cs="Arial"/>
                <w:i/>
                <w:color w:val="000000" w:themeColor="text1"/>
                <w:spacing w:val="15"/>
                <w:sz w:val="20"/>
                <w:szCs w:val="20"/>
                <w:lang w:val="en-GB"/>
              </w:rPr>
              <w:t xml:space="preserve"> </w:t>
            </w:r>
            <w:r w:rsidR="00AB34DF" w:rsidRPr="00AB34DF">
              <w:rPr>
                <w:rFonts w:ascii="Arial" w:eastAsia="Times New Roman" w:hAnsi="Arial" w:cs="Arial"/>
                <w:i/>
                <w:color w:val="000000" w:themeColor="text1"/>
                <w:spacing w:val="15"/>
                <w:sz w:val="20"/>
                <w:szCs w:val="20"/>
                <w:lang w:val="en-GB"/>
              </w:rPr>
              <w:t xml:space="preserve">mentoring to help </w:t>
            </w:r>
            <w:r w:rsidR="00846D0A">
              <w:rPr>
                <w:rFonts w:ascii="Arial" w:eastAsia="Times New Roman" w:hAnsi="Arial" w:cs="Arial"/>
                <w:i/>
                <w:color w:val="000000" w:themeColor="text1"/>
                <w:spacing w:val="15"/>
                <w:sz w:val="20"/>
                <w:szCs w:val="20"/>
                <w:lang w:val="en-GB"/>
              </w:rPr>
              <w:t xml:space="preserve">two or more </w:t>
            </w:r>
            <w:r w:rsidR="00AB34DF" w:rsidRPr="00AB34DF">
              <w:rPr>
                <w:rFonts w:ascii="Arial" w:eastAsia="Times New Roman" w:hAnsi="Arial" w:cs="Arial"/>
                <w:i/>
                <w:color w:val="000000" w:themeColor="text1"/>
                <w:spacing w:val="15"/>
                <w:sz w:val="20"/>
                <w:szCs w:val="20"/>
                <w:lang w:val="en-GB"/>
              </w:rPr>
              <w:t>individuals</w:t>
            </w:r>
            <w:r w:rsidR="00AB34DF">
              <w:rPr>
                <w:rFonts w:ascii="Arial" w:eastAsia="Times New Roman" w:hAnsi="Arial" w:cs="Arial"/>
                <w:i/>
                <w:color w:val="000000" w:themeColor="text1"/>
                <w:spacing w:val="15"/>
                <w:sz w:val="20"/>
                <w:szCs w:val="20"/>
                <w:lang w:val="en-GB"/>
              </w:rPr>
              <w:t xml:space="preserve"> </w:t>
            </w:r>
            <w:r w:rsidR="00AB34DF" w:rsidRPr="00AB34DF">
              <w:rPr>
                <w:rFonts w:ascii="Arial" w:eastAsia="Times New Roman" w:hAnsi="Arial" w:cs="Arial"/>
                <w:i/>
                <w:color w:val="000000" w:themeColor="text1"/>
                <w:spacing w:val="15"/>
                <w:sz w:val="20"/>
                <w:szCs w:val="20"/>
                <w:lang w:val="en-GB"/>
              </w:rPr>
              <w:t>meet their targets, objectives and quality standards</w:t>
            </w:r>
            <w:r w:rsidR="00AB34DF">
              <w:rPr>
                <w:rFonts w:ascii="Arial" w:eastAsia="Times New Roman" w:hAnsi="Arial" w:cs="Arial"/>
                <w:i/>
                <w:color w:val="000000" w:themeColor="text1"/>
                <w:spacing w:val="15"/>
                <w:sz w:val="20"/>
                <w:szCs w:val="20"/>
                <w:lang w:val="en-GB"/>
              </w:rPr>
              <w:t>.</w:t>
            </w:r>
          </w:p>
        </w:tc>
      </w:tr>
      <w:tr w:rsidR="0083355D" w:rsidRPr="00413E61" w14:paraId="203955CA" w14:textId="77777777" w:rsidTr="00BC07D4">
        <w:trPr>
          <w:trHeight w:val="699"/>
        </w:trPr>
        <w:tc>
          <w:tcPr>
            <w:tcW w:w="2245" w:type="dxa"/>
            <w:vMerge/>
          </w:tcPr>
          <w:p w14:paraId="203955C4" w14:textId="77777777" w:rsidR="00B362D1" w:rsidRPr="00413E61" w:rsidRDefault="00B362D1" w:rsidP="00413E61">
            <w:pPr>
              <w:rPr>
                <w:rFonts w:ascii="Arial" w:eastAsia="Calibri" w:hAnsi="Arial" w:cs="Arial"/>
                <w:color w:val="000000" w:themeColor="text1"/>
                <w:sz w:val="20"/>
                <w:szCs w:val="20"/>
              </w:rPr>
            </w:pPr>
          </w:p>
        </w:tc>
        <w:tc>
          <w:tcPr>
            <w:tcW w:w="3330" w:type="dxa"/>
            <w:vMerge w:val="restart"/>
            <w:tcBorders>
              <w:top w:val="single" w:sz="4" w:space="0" w:color="auto"/>
            </w:tcBorders>
          </w:tcPr>
          <w:p w14:paraId="203955C5" w14:textId="77777777" w:rsidR="00887C75" w:rsidRPr="00413E61" w:rsidRDefault="00887C75" w:rsidP="00413E61">
            <w:p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2.5 Monitor individuals’ progress towards</w:t>
            </w:r>
            <w:r w:rsidR="002A58DB" w:rsidRPr="00413E61">
              <w:rPr>
                <w:rFonts w:ascii="Arial" w:eastAsia="Calibri" w:hAnsi="Arial" w:cs="Arial"/>
                <w:color w:val="000000" w:themeColor="text1"/>
                <w:sz w:val="20"/>
                <w:szCs w:val="20"/>
              </w:rPr>
              <w:t xml:space="preserve"> </w:t>
            </w:r>
            <w:r w:rsidRPr="00413E61">
              <w:rPr>
                <w:rFonts w:ascii="Arial" w:eastAsia="Calibri" w:hAnsi="Arial" w:cs="Arial"/>
                <w:color w:val="000000" w:themeColor="text1"/>
                <w:sz w:val="20"/>
                <w:szCs w:val="20"/>
              </w:rPr>
              <w:t>objectives in accordance with agreed plans</w:t>
            </w:r>
          </w:p>
          <w:p w14:paraId="203955C6" w14:textId="77777777" w:rsidR="00B362D1" w:rsidRPr="00413E61" w:rsidRDefault="00B362D1" w:rsidP="00413E61">
            <w:pPr>
              <w:rPr>
                <w:rFonts w:ascii="Arial" w:eastAsia="Calibri" w:hAnsi="Arial" w:cs="Arial"/>
                <w:color w:val="000000" w:themeColor="text1"/>
                <w:sz w:val="20"/>
                <w:szCs w:val="20"/>
              </w:rPr>
            </w:pPr>
          </w:p>
        </w:tc>
        <w:tc>
          <w:tcPr>
            <w:tcW w:w="7375" w:type="dxa"/>
          </w:tcPr>
          <w:p w14:paraId="203955C7" w14:textId="77777777" w:rsidR="00B362D1" w:rsidRPr="00413E61" w:rsidRDefault="00A626DB" w:rsidP="00413E61">
            <w:p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 xml:space="preserve"> </w:t>
            </w:r>
            <w:r w:rsidR="00413E61" w:rsidRPr="00413E61">
              <w:rPr>
                <w:rFonts w:ascii="Arial" w:eastAsia="Calibri" w:hAnsi="Arial" w:cs="Arial"/>
                <w:color w:val="000000" w:themeColor="text1"/>
                <w:sz w:val="20"/>
                <w:szCs w:val="20"/>
              </w:rPr>
              <w:t>‘Monitoring‘</w:t>
            </w:r>
            <w:r w:rsidR="00413E61">
              <w:rPr>
                <w:rFonts w:ascii="Arial" w:eastAsia="Calibri" w:hAnsi="Arial" w:cs="Arial"/>
                <w:color w:val="000000" w:themeColor="text1"/>
                <w:sz w:val="20"/>
                <w:szCs w:val="20"/>
              </w:rPr>
              <w:t>is</w:t>
            </w:r>
            <w:r w:rsidRPr="00413E61">
              <w:rPr>
                <w:rFonts w:ascii="Arial" w:eastAsia="Calibri" w:hAnsi="Arial" w:cs="Arial"/>
                <w:color w:val="000000" w:themeColor="text1"/>
                <w:sz w:val="20"/>
                <w:szCs w:val="20"/>
              </w:rPr>
              <w:t xml:space="preserve"> the </w:t>
            </w:r>
            <w:r w:rsidR="00D34B48" w:rsidRPr="00413E61">
              <w:rPr>
                <w:rFonts w:ascii="Arial" w:eastAsia="Calibri" w:hAnsi="Arial" w:cs="Arial"/>
                <w:color w:val="000000" w:themeColor="text1"/>
                <w:sz w:val="20"/>
                <w:szCs w:val="20"/>
              </w:rPr>
              <w:t>process of</w:t>
            </w:r>
            <w:r w:rsidRPr="00413E61">
              <w:rPr>
                <w:rFonts w:ascii="Arial" w:eastAsia="Calibri" w:hAnsi="Arial" w:cs="Arial"/>
                <w:color w:val="000000" w:themeColor="text1"/>
                <w:sz w:val="20"/>
                <w:szCs w:val="20"/>
              </w:rPr>
              <w:t xml:space="preserve"> checking progress on an ongoing basis in order that there can be an early indication of when the product, process or service is not meeting or not likely to meet pre-agreed standards of quality and performance. This system of regular checks can save on wasted, time, effort, resources </w:t>
            </w:r>
            <w:r w:rsidR="00211296" w:rsidRPr="00413E61">
              <w:rPr>
                <w:rFonts w:ascii="Arial" w:eastAsia="Calibri" w:hAnsi="Arial" w:cs="Arial"/>
                <w:color w:val="000000" w:themeColor="text1"/>
                <w:sz w:val="20"/>
                <w:szCs w:val="20"/>
              </w:rPr>
              <w:t xml:space="preserve">and employee energy and motivation levels. </w:t>
            </w:r>
          </w:p>
          <w:p w14:paraId="203955C8" w14:textId="77777777" w:rsidR="00211296" w:rsidRPr="00413E61" w:rsidRDefault="00211296" w:rsidP="00413E61">
            <w:p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In order to check for negative outcomes</w:t>
            </w:r>
            <w:r w:rsidR="00D04434">
              <w:rPr>
                <w:rFonts w:ascii="Arial" w:eastAsia="Calibri" w:hAnsi="Arial" w:cs="Arial"/>
                <w:color w:val="000000" w:themeColor="text1"/>
                <w:sz w:val="20"/>
                <w:szCs w:val="20"/>
              </w:rPr>
              <w:t>,</w:t>
            </w:r>
            <w:r w:rsidRPr="00413E61">
              <w:rPr>
                <w:rFonts w:ascii="Arial" w:eastAsia="Calibri" w:hAnsi="Arial" w:cs="Arial"/>
                <w:color w:val="000000" w:themeColor="text1"/>
                <w:sz w:val="20"/>
                <w:szCs w:val="20"/>
              </w:rPr>
              <w:t xml:space="preserve"> </w:t>
            </w:r>
            <w:r w:rsidR="00D34B48" w:rsidRPr="00413E61">
              <w:rPr>
                <w:rFonts w:ascii="Arial" w:eastAsia="Calibri" w:hAnsi="Arial" w:cs="Arial"/>
                <w:color w:val="000000" w:themeColor="text1"/>
                <w:sz w:val="20"/>
                <w:szCs w:val="20"/>
              </w:rPr>
              <w:t>plans</w:t>
            </w:r>
            <w:r w:rsidRPr="00413E61">
              <w:rPr>
                <w:rFonts w:ascii="Arial" w:eastAsia="Calibri" w:hAnsi="Arial" w:cs="Arial"/>
                <w:color w:val="000000" w:themeColor="text1"/>
                <w:sz w:val="20"/>
                <w:szCs w:val="20"/>
              </w:rPr>
              <w:t xml:space="preserve"> should be agreed in </w:t>
            </w:r>
            <w:r w:rsidR="00D34B48" w:rsidRPr="00413E61">
              <w:rPr>
                <w:rFonts w:ascii="Arial" w:eastAsia="Calibri" w:hAnsi="Arial" w:cs="Arial"/>
                <w:color w:val="000000" w:themeColor="text1"/>
                <w:sz w:val="20"/>
                <w:szCs w:val="20"/>
              </w:rPr>
              <w:t>advance</w:t>
            </w:r>
            <w:r w:rsidRPr="00413E61">
              <w:rPr>
                <w:rFonts w:ascii="Arial" w:eastAsia="Calibri" w:hAnsi="Arial" w:cs="Arial"/>
                <w:color w:val="000000" w:themeColor="text1"/>
                <w:sz w:val="20"/>
                <w:szCs w:val="20"/>
              </w:rPr>
              <w:t xml:space="preserve"> of actions being undertaken. </w:t>
            </w:r>
          </w:p>
          <w:p w14:paraId="203955C9" w14:textId="77777777" w:rsidR="00B362D1" w:rsidRPr="00413E61" w:rsidRDefault="00B362D1" w:rsidP="00413E61">
            <w:pPr>
              <w:rPr>
                <w:rFonts w:ascii="Arial" w:eastAsia="Calibri" w:hAnsi="Arial" w:cs="Arial"/>
                <w:color w:val="000000" w:themeColor="text1"/>
                <w:sz w:val="20"/>
                <w:szCs w:val="20"/>
              </w:rPr>
            </w:pPr>
          </w:p>
        </w:tc>
      </w:tr>
      <w:tr w:rsidR="00B362D1" w:rsidRPr="00413E61" w14:paraId="203955CE" w14:textId="77777777" w:rsidTr="00BC07D4">
        <w:trPr>
          <w:trHeight w:val="523"/>
        </w:trPr>
        <w:tc>
          <w:tcPr>
            <w:tcW w:w="2245" w:type="dxa"/>
            <w:vMerge/>
          </w:tcPr>
          <w:p w14:paraId="203955CB" w14:textId="77777777" w:rsidR="00B362D1" w:rsidRPr="00413E61" w:rsidRDefault="00B362D1" w:rsidP="00413E61">
            <w:pPr>
              <w:rPr>
                <w:rFonts w:ascii="Arial" w:eastAsia="Calibri" w:hAnsi="Arial" w:cs="Arial"/>
                <w:color w:val="000000" w:themeColor="text1"/>
                <w:sz w:val="20"/>
                <w:szCs w:val="20"/>
              </w:rPr>
            </w:pPr>
          </w:p>
        </w:tc>
        <w:tc>
          <w:tcPr>
            <w:tcW w:w="3330" w:type="dxa"/>
            <w:vMerge/>
            <w:tcBorders>
              <w:bottom w:val="single" w:sz="4" w:space="0" w:color="auto"/>
            </w:tcBorders>
          </w:tcPr>
          <w:p w14:paraId="203955CC" w14:textId="77777777" w:rsidR="00B362D1" w:rsidRPr="00413E61" w:rsidRDefault="00B362D1" w:rsidP="00413E61">
            <w:pPr>
              <w:rPr>
                <w:rFonts w:ascii="Arial" w:eastAsia="Calibri" w:hAnsi="Arial" w:cs="Arial"/>
                <w:color w:val="000000" w:themeColor="text1"/>
                <w:sz w:val="20"/>
                <w:szCs w:val="20"/>
              </w:rPr>
            </w:pPr>
          </w:p>
        </w:tc>
        <w:tc>
          <w:tcPr>
            <w:tcW w:w="7375" w:type="dxa"/>
          </w:tcPr>
          <w:p w14:paraId="203955CD" w14:textId="77777777" w:rsidR="00211296" w:rsidRPr="00D04434" w:rsidRDefault="00B362D1" w:rsidP="00D04434">
            <w:pPr>
              <w:numPr>
                <w:ilvl w:val="1"/>
                <w:numId w:val="0"/>
              </w:numPr>
              <w:tabs>
                <w:tab w:val="right" w:pos="7159"/>
              </w:tabs>
              <w:rPr>
                <w:rFonts w:ascii="Arial" w:eastAsia="Times New Roman" w:hAnsi="Arial" w:cs="Arial"/>
                <w:i/>
                <w:color w:val="000000" w:themeColor="text1"/>
                <w:spacing w:val="15"/>
                <w:sz w:val="20"/>
                <w:szCs w:val="20"/>
                <w:lang w:val="en-GB"/>
              </w:rPr>
            </w:pPr>
            <w:r w:rsidRPr="00413E61">
              <w:rPr>
                <w:rFonts w:ascii="Arial" w:eastAsia="Times New Roman" w:hAnsi="Arial" w:cs="Arial"/>
                <w:i/>
                <w:color w:val="000000" w:themeColor="text1"/>
                <w:spacing w:val="15"/>
                <w:sz w:val="20"/>
                <w:szCs w:val="20"/>
              </w:rPr>
              <w:t xml:space="preserve">In this criterion the learner is required to </w:t>
            </w:r>
            <w:r w:rsidR="00D04434">
              <w:rPr>
                <w:rFonts w:ascii="Arial" w:eastAsia="Times New Roman" w:hAnsi="Arial" w:cs="Arial"/>
                <w:i/>
                <w:color w:val="000000" w:themeColor="text1"/>
                <w:spacing w:val="15"/>
                <w:sz w:val="20"/>
                <w:szCs w:val="20"/>
              </w:rPr>
              <w:t xml:space="preserve">provide evidence of how he or she has </w:t>
            </w:r>
            <w:r w:rsidR="00D04434">
              <w:rPr>
                <w:rFonts w:ascii="Arial" w:eastAsia="Times New Roman" w:hAnsi="Arial" w:cs="Arial"/>
                <w:i/>
                <w:color w:val="000000" w:themeColor="text1"/>
                <w:spacing w:val="15"/>
                <w:sz w:val="20"/>
                <w:szCs w:val="20"/>
                <w:lang w:val="en-GB"/>
              </w:rPr>
              <w:t>m</w:t>
            </w:r>
            <w:r w:rsidR="00D04434" w:rsidRPr="00D04434">
              <w:rPr>
                <w:rFonts w:ascii="Arial" w:eastAsia="Times New Roman" w:hAnsi="Arial" w:cs="Arial"/>
                <w:i/>
                <w:color w:val="000000" w:themeColor="text1"/>
                <w:spacing w:val="15"/>
                <w:sz w:val="20"/>
                <w:szCs w:val="20"/>
                <w:lang w:val="en-GB"/>
              </w:rPr>
              <w:t>onitor</w:t>
            </w:r>
            <w:r w:rsidR="00D04434">
              <w:rPr>
                <w:rFonts w:ascii="Arial" w:eastAsia="Times New Roman" w:hAnsi="Arial" w:cs="Arial"/>
                <w:i/>
                <w:color w:val="000000" w:themeColor="text1"/>
                <w:spacing w:val="15"/>
                <w:sz w:val="20"/>
                <w:szCs w:val="20"/>
                <w:lang w:val="en-GB"/>
              </w:rPr>
              <w:t>ed</w:t>
            </w:r>
            <w:r w:rsidR="00D04434" w:rsidRPr="00D04434">
              <w:rPr>
                <w:rFonts w:ascii="Arial" w:eastAsia="Times New Roman" w:hAnsi="Arial" w:cs="Arial"/>
                <w:i/>
                <w:color w:val="000000" w:themeColor="text1"/>
                <w:spacing w:val="15"/>
                <w:sz w:val="20"/>
                <w:szCs w:val="20"/>
                <w:lang w:val="en-GB"/>
              </w:rPr>
              <w:t xml:space="preserve"> </w:t>
            </w:r>
            <w:r w:rsidR="001C18B1">
              <w:rPr>
                <w:rFonts w:ascii="Arial" w:eastAsia="Times New Roman" w:hAnsi="Arial" w:cs="Arial"/>
                <w:i/>
                <w:color w:val="000000" w:themeColor="text1"/>
                <w:spacing w:val="15"/>
                <w:sz w:val="20"/>
                <w:szCs w:val="20"/>
                <w:lang w:val="en-GB"/>
              </w:rPr>
              <w:t xml:space="preserve">two or more </w:t>
            </w:r>
            <w:r w:rsidR="00D04434" w:rsidRPr="00D04434">
              <w:rPr>
                <w:rFonts w:ascii="Arial" w:eastAsia="Times New Roman" w:hAnsi="Arial" w:cs="Arial"/>
                <w:i/>
                <w:color w:val="000000" w:themeColor="text1"/>
                <w:spacing w:val="15"/>
                <w:sz w:val="20"/>
                <w:szCs w:val="20"/>
                <w:lang w:val="en-GB"/>
              </w:rPr>
              <w:t>individuals’ progress towards objectives in accordance with agreed plans</w:t>
            </w:r>
          </w:p>
        </w:tc>
      </w:tr>
      <w:tr w:rsidR="00B362D1" w:rsidRPr="00413E61" w14:paraId="203955D2" w14:textId="77777777" w:rsidTr="00BC07D4">
        <w:trPr>
          <w:trHeight w:val="1744"/>
        </w:trPr>
        <w:tc>
          <w:tcPr>
            <w:tcW w:w="2245" w:type="dxa"/>
            <w:vMerge/>
          </w:tcPr>
          <w:p w14:paraId="203955CF" w14:textId="77777777" w:rsidR="00B362D1" w:rsidRPr="00413E61" w:rsidRDefault="00B362D1" w:rsidP="00413E61">
            <w:pPr>
              <w:rPr>
                <w:rFonts w:ascii="Arial" w:eastAsia="Calibri" w:hAnsi="Arial" w:cs="Arial"/>
                <w:color w:val="000000" w:themeColor="text1"/>
                <w:sz w:val="20"/>
                <w:szCs w:val="20"/>
              </w:rPr>
            </w:pPr>
          </w:p>
        </w:tc>
        <w:tc>
          <w:tcPr>
            <w:tcW w:w="3330" w:type="dxa"/>
            <w:vMerge w:val="restart"/>
            <w:tcBorders>
              <w:top w:val="single" w:sz="4" w:space="0" w:color="auto"/>
            </w:tcBorders>
          </w:tcPr>
          <w:p w14:paraId="203955D0" w14:textId="77777777" w:rsidR="00B362D1" w:rsidRPr="00413E61" w:rsidRDefault="00887C75" w:rsidP="00413E61">
            <w:pPr>
              <w:ind w:right="288"/>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2.6 Recognise individuals’ achievement of targets and quality standards</w:t>
            </w:r>
          </w:p>
        </w:tc>
        <w:tc>
          <w:tcPr>
            <w:tcW w:w="7375" w:type="dxa"/>
          </w:tcPr>
          <w:p w14:paraId="203955D1" w14:textId="77777777" w:rsidR="00B362D1" w:rsidRPr="00413E61" w:rsidRDefault="006F5141" w:rsidP="00413E61">
            <w:pPr>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When individuals meet or</w:t>
            </w:r>
            <w:r w:rsidR="00F1239E">
              <w:rPr>
                <w:rFonts w:ascii="Arial" w:eastAsia="Calibri" w:hAnsi="Arial" w:cs="Arial"/>
                <w:color w:val="000000" w:themeColor="text1"/>
                <w:sz w:val="20"/>
                <w:szCs w:val="20"/>
              </w:rPr>
              <w:t xml:space="preserve"> exceed the expected standards or </w:t>
            </w:r>
            <w:r w:rsidRPr="00413E61">
              <w:rPr>
                <w:rFonts w:ascii="Arial" w:eastAsia="Calibri" w:hAnsi="Arial" w:cs="Arial"/>
                <w:color w:val="000000" w:themeColor="text1"/>
                <w:sz w:val="20"/>
                <w:szCs w:val="20"/>
              </w:rPr>
              <w:t>targets</w:t>
            </w:r>
            <w:r w:rsidR="00F1239E">
              <w:rPr>
                <w:rFonts w:ascii="Arial" w:eastAsia="Calibri" w:hAnsi="Arial" w:cs="Arial"/>
                <w:color w:val="000000" w:themeColor="text1"/>
                <w:sz w:val="20"/>
                <w:szCs w:val="20"/>
              </w:rPr>
              <w:t>,</w:t>
            </w:r>
            <w:r w:rsidRPr="00413E61">
              <w:rPr>
                <w:rFonts w:ascii="Arial" w:eastAsia="Calibri" w:hAnsi="Arial" w:cs="Arial"/>
                <w:color w:val="000000" w:themeColor="text1"/>
                <w:sz w:val="20"/>
                <w:szCs w:val="20"/>
              </w:rPr>
              <w:t xml:space="preserve"> ‘recognition’ provides a way of thanking or rewarding all parties. Rewards  can be financially linked </w:t>
            </w:r>
            <w:r w:rsidR="009D7F5F" w:rsidRPr="00413E61">
              <w:rPr>
                <w:rFonts w:ascii="Arial" w:eastAsia="Calibri" w:hAnsi="Arial" w:cs="Arial"/>
                <w:color w:val="000000" w:themeColor="text1"/>
                <w:sz w:val="20"/>
                <w:szCs w:val="20"/>
              </w:rPr>
              <w:t xml:space="preserve">in the form of bonuses or performance related pay, </w:t>
            </w:r>
            <w:r w:rsidRPr="00413E61">
              <w:rPr>
                <w:rFonts w:ascii="Arial" w:eastAsia="Calibri" w:hAnsi="Arial" w:cs="Arial"/>
                <w:color w:val="000000" w:themeColor="text1"/>
                <w:sz w:val="20"/>
                <w:szCs w:val="20"/>
              </w:rPr>
              <w:t xml:space="preserve">but more commonly </w:t>
            </w:r>
            <w:r w:rsidR="009D7F5F" w:rsidRPr="00413E61">
              <w:rPr>
                <w:rFonts w:ascii="Arial" w:eastAsia="Calibri" w:hAnsi="Arial" w:cs="Arial"/>
                <w:color w:val="000000" w:themeColor="text1"/>
                <w:sz w:val="20"/>
                <w:szCs w:val="20"/>
              </w:rPr>
              <w:t xml:space="preserve">other forms of ‘recognition’ may include, time off in lieu, thanking and publicising individual and team efforts in data displayed in work areas or in company newsletters. Feedback </w:t>
            </w:r>
            <w:r w:rsidR="00D34B48" w:rsidRPr="00413E61">
              <w:rPr>
                <w:rFonts w:ascii="Arial" w:eastAsia="Calibri" w:hAnsi="Arial" w:cs="Arial"/>
                <w:color w:val="000000" w:themeColor="text1"/>
                <w:sz w:val="20"/>
                <w:szCs w:val="20"/>
              </w:rPr>
              <w:t>and compliments</w:t>
            </w:r>
            <w:r w:rsidR="009D7F5F" w:rsidRPr="00413E61">
              <w:rPr>
                <w:rFonts w:ascii="Arial" w:eastAsia="Calibri" w:hAnsi="Arial" w:cs="Arial"/>
                <w:color w:val="000000" w:themeColor="text1"/>
                <w:sz w:val="20"/>
                <w:szCs w:val="20"/>
              </w:rPr>
              <w:t xml:space="preserve"> from customers and the recording of achi</w:t>
            </w:r>
            <w:r w:rsidR="007822EC" w:rsidRPr="00413E61">
              <w:rPr>
                <w:rFonts w:ascii="Arial" w:eastAsia="Calibri" w:hAnsi="Arial" w:cs="Arial"/>
                <w:color w:val="000000" w:themeColor="text1"/>
                <w:sz w:val="20"/>
                <w:szCs w:val="20"/>
              </w:rPr>
              <w:t>e</w:t>
            </w:r>
            <w:r w:rsidR="009D7F5F" w:rsidRPr="00413E61">
              <w:rPr>
                <w:rFonts w:ascii="Arial" w:eastAsia="Calibri" w:hAnsi="Arial" w:cs="Arial"/>
                <w:color w:val="000000" w:themeColor="text1"/>
                <w:sz w:val="20"/>
                <w:szCs w:val="20"/>
              </w:rPr>
              <w:t xml:space="preserve">vements in information used for </w:t>
            </w:r>
            <w:r w:rsidR="00546C5E" w:rsidRPr="00413E61">
              <w:rPr>
                <w:rFonts w:ascii="Arial" w:eastAsia="Calibri" w:hAnsi="Arial" w:cs="Arial"/>
                <w:color w:val="000000" w:themeColor="text1"/>
                <w:sz w:val="20"/>
                <w:szCs w:val="20"/>
              </w:rPr>
              <w:t xml:space="preserve">individual </w:t>
            </w:r>
            <w:r w:rsidR="009D7F5F" w:rsidRPr="00413E61">
              <w:rPr>
                <w:rFonts w:ascii="Arial" w:eastAsia="Calibri" w:hAnsi="Arial" w:cs="Arial"/>
                <w:color w:val="000000" w:themeColor="text1"/>
                <w:sz w:val="20"/>
                <w:szCs w:val="20"/>
              </w:rPr>
              <w:t xml:space="preserve">performance monitoring and review. </w:t>
            </w:r>
          </w:p>
        </w:tc>
      </w:tr>
      <w:tr w:rsidR="00B362D1" w:rsidRPr="00413E61" w14:paraId="203955D6" w14:textId="77777777" w:rsidTr="00BC07D4">
        <w:trPr>
          <w:trHeight w:val="810"/>
        </w:trPr>
        <w:tc>
          <w:tcPr>
            <w:tcW w:w="2245" w:type="dxa"/>
            <w:vMerge/>
          </w:tcPr>
          <w:p w14:paraId="203955D3" w14:textId="77777777" w:rsidR="00B362D1" w:rsidRPr="00413E61" w:rsidRDefault="00B362D1" w:rsidP="00413E61">
            <w:pPr>
              <w:rPr>
                <w:rFonts w:ascii="Arial" w:eastAsia="Calibri" w:hAnsi="Arial" w:cs="Arial"/>
                <w:color w:val="000000" w:themeColor="text1"/>
                <w:sz w:val="20"/>
                <w:szCs w:val="20"/>
              </w:rPr>
            </w:pPr>
          </w:p>
        </w:tc>
        <w:tc>
          <w:tcPr>
            <w:tcW w:w="3330" w:type="dxa"/>
            <w:vMerge/>
            <w:tcBorders>
              <w:bottom w:val="single" w:sz="4" w:space="0" w:color="auto"/>
            </w:tcBorders>
          </w:tcPr>
          <w:p w14:paraId="203955D4" w14:textId="77777777" w:rsidR="00B362D1" w:rsidRPr="00413E61" w:rsidRDefault="00B362D1" w:rsidP="00413E61">
            <w:pPr>
              <w:ind w:right="288"/>
              <w:rPr>
                <w:rFonts w:ascii="Arial" w:eastAsia="Calibri" w:hAnsi="Arial" w:cs="Arial"/>
                <w:color w:val="000000" w:themeColor="text1"/>
                <w:spacing w:val="-1"/>
                <w:sz w:val="20"/>
                <w:szCs w:val="20"/>
              </w:rPr>
            </w:pPr>
          </w:p>
        </w:tc>
        <w:tc>
          <w:tcPr>
            <w:tcW w:w="7375" w:type="dxa"/>
          </w:tcPr>
          <w:p w14:paraId="203955D5" w14:textId="77777777" w:rsidR="00A626DB" w:rsidRPr="00F1239E" w:rsidRDefault="00A626DB" w:rsidP="00F1239E">
            <w:pPr>
              <w:rPr>
                <w:rFonts w:ascii="Arial" w:eastAsia="Calibri" w:hAnsi="Arial" w:cs="Arial"/>
                <w:color w:val="000000" w:themeColor="text1"/>
                <w:sz w:val="20"/>
                <w:szCs w:val="20"/>
              </w:rPr>
            </w:pPr>
            <w:r w:rsidRPr="00F1239E">
              <w:rPr>
                <w:rFonts w:ascii="Arial" w:eastAsia="Calibri" w:hAnsi="Arial" w:cs="Arial"/>
                <w:i/>
                <w:color w:val="000000" w:themeColor="text1"/>
                <w:sz w:val="20"/>
                <w:szCs w:val="20"/>
              </w:rPr>
              <w:t xml:space="preserve">In this criterion the learner is required to </w:t>
            </w:r>
            <w:r w:rsidR="00F1239E">
              <w:rPr>
                <w:rFonts w:ascii="Arial" w:eastAsia="Calibri" w:hAnsi="Arial" w:cs="Arial"/>
                <w:i/>
                <w:color w:val="000000" w:themeColor="text1"/>
                <w:sz w:val="20"/>
                <w:szCs w:val="20"/>
              </w:rPr>
              <w:t xml:space="preserve">provide evidence that he or she has appropriately </w:t>
            </w:r>
            <w:r w:rsidR="00F1239E">
              <w:rPr>
                <w:rFonts w:ascii="Arial" w:eastAsia="Calibri" w:hAnsi="Arial" w:cs="Arial"/>
                <w:i/>
                <w:color w:val="000000" w:themeColor="text1"/>
                <w:sz w:val="20"/>
                <w:szCs w:val="20"/>
                <w:lang w:val="en-GB"/>
              </w:rPr>
              <w:t>r</w:t>
            </w:r>
            <w:r w:rsidR="00F1239E" w:rsidRPr="00F1239E">
              <w:rPr>
                <w:rFonts w:ascii="Arial" w:eastAsia="Calibri" w:hAnsi="Arial" w:cs="Arial"/>
                <w:i/>
                <w:color w:val="000000" w:themeColor="text1"/>
                <w:sz w:val="20"/>
                <w:szCs w:val="20"/>
                <w:lang w:val="en-GB"/>
              </w:rPr>
              <w:t>ecognise</w:t>
            </w:r>
            <w:r w:rsidR="00F1239E">
              <w:rPr>
                <w:rFonts w:ascii="Arial" w:eastAsia="Calibri" w:hAnsi="Arial" w:cs="Arial"/>
                <w:i/>
                <w:color w:val="000000" w:themeColor="text1"/>
                <w:sz w:val="20"/>
                <w:szCs w:val="20"/>
                <w:lang w:val="en-GB"/>
              </w:rPr>
              <w:t>d</w:t>
            </w:r>
            <w:r w:rsidR="00F1239E" w:rsidRPr="00F1239E">
              <w:rPr>
                <w:rFonts w:ascii="Arial" w:eastAsia="Calibri" w:hAnsi="Arial" w:cs="Arial"/>
                <w:i/>
                <w:color w:val="000000" w:themeColor="text1"/>
                <w:sz w:val="20"/>
                <w:szCs w:val="20"/>
                <w:lang w:val="en-GB"/>
              </w:rPr>
              <w:t xml:space="preserve"> </w:t>
            </w:r>
            <w:r w:rsidR="00F1239E">
              <w:rPr>
                <w:rFonts w:ascii="Arial" w:eastAsia="Calibri" w:hAnsi="Arial" w:cs="Arial"/>
                <w:i/>
                <w:color w:val="000000" w:themeColor="text1"/>
                <w:sz w:val="20"/>
                <w:szCs w:val="20"/>
                <w:lang w:val="en-GB"/>
              </w:rPr>
              <w:t xml:space="preserve">two or more </w:t>
            </w:r>
            <w:r w:rsidR="00F1239E" w:rsidRPr="00F1239E">
              <w:rPr>
                <w:rFonts w:ascii="Arial" w:eastAsia="Calibri" w:hAnsi="Arial" w:cs="Arial"/>
                <w:i/>
                <w:color w:val="000000" w:themeColor="text1"/>
                <w:sz w:val="20"/>
                <w:szCs w:val="20"/>
                <w:lang w:val="en-GB"/>
              </w:rPr>
              <w:t>individuals’ achievement of targets and quality standards</w:t>
            </w:r>
          </w:p>
        </w:tc>
      </w:tr>
      <w:tr w:rsidR="00B362D1" w:rsidRPr="00413E61" w14:paraId="203955DE" w14:textId="77777777" w:rsidTr="00BC07D4">
        <w:trPr>
          <w:trHeight w:val="712"/>
        </w:trPr>
        <w:tc>
          <w:tcPr>
            <w:tcW w:w="2245" w:type="dxa"/>
            <w:vMerge/>
          </w:tcPr>
          <w:p w14:paraId="203955D7" w14:textId="77777777" w:rsidR="00B362D1" w:rsidRPr="00413E61" w:rsidRDefault="00B362D1" w:rsidP="00413E61">
            <w:pPr>
              <w:rPr>
                <w:rFonts w:ascii="Arial" w:eastAsia="Calibri" w:hAnsi="Arial" w:cs="Arial"/>
                <w:color w:val="000000" w:themeColor="text1"/>
                <w:sz w:val="20"/>
                <w:szCs w:val="20"/>
              </w:rPr>
            </w:pPr>
          </w:p>
        </w:tc>
        <w:tc>
          <w:tcPr>
            <w:tcW w:w="3330" w:type="dxa"/>
            <w:vMerge w:val="restart"/>
            <w:tcBorders>
              <w:top w:val="single" w:sz="4" w:space="0" w:color="auto"/>
            </w:tcBorders>
          </w:tcPr>
          <w:p w14:paraId="203955D8" w14:textId="77777777" w:rsidR="003B1D00" w:rsidRPr="00413E61" w:rsidRDefault="003B1D00" w:rsidP="00413E61">
            <w:pPr>
              <w:ind w:right="432"/>
              <w:rPr>
                <w:rFonts w:ascii="Arial" w:eastAsia="Calibri" w:hAnsi="Arial" w:cs="Arial"/>
                <w:color w:val="000000" w:themeColor="text1"/>
                <w:spacing w:val="-4"/>
                <w:sz w:val="20"/>
                <w:szCs w:val="20"/>
              </w:rPr>
            </w:pPr>
            <w:r w:rsidRPr="00413E61">
              <w:rPr>
                <w:rFonts w:ascii="Arial" w:eastAsia="Calibri" w:hAnsi="Arial" w:cs="Arial"/>
                <w:color w:val="000000" w:themeColor="text1"/>
                <w:spacing w:val="-4"/>
                <w:sz w:val="20"/>
                <w:szCs w:val="20"/>
              </w:rPr>
              <w:t>2.7 Adhere to organisational policies and procedures, and legal and ethical</w:t>
            </w:r>
          </w:p>
          <w:p w14:paraId="203955D9" w14:textId="77777777" w:rsidR="003B1D00" w:rsidRPr="00413E61" w:rsidRDefault="003B1D00" w:rsidP="00413E61">
            <w:pPr>
              <w:ind w:right="432"/>
              <w:rPr>
                <w:rFonts w:ascii="Arial" w:eastAsia="Calibri" w:hAnsi="Arial" w:cs="Arial"/>
                <w:color w:val="000000" w:themeColor="text1"/>
                <w:spacing w:val="-4"/>
                <w:sz w:val="20"/>
                <w:szCs w:val="20"/>
              </w:rPr>
            </w:pPr>
            <w:r w:rsidRPr="00413E61">
              <w:rPr>
                <w:rFonts w:ascii="Arial" w:eastAsia="Calibri" w:hAnsi="Arial" w:cs="Arial"/>
                <w:color w:val="000000" w:themeColor="text1"/>
                <w:spacing w:val="-4"/>
                <w:sz w:val="20"/>
                <w:szCs w:val="20"/>
              </w:rPr>
              <w:t>requirements when managing</w:t>
            </w:r>
          </w:p>
          <w:p w14:paraId="203955DA" w14:textId="77777777" w:rsidR="003B1D00" w:rsidRPr="00413E61" w:rsidRDefault="003B1D00" w:rsidP="00413E61">
            <w:pPr>
              <w:ind w:right="432"/>
              <w:rPr>
                <w:rFonts w:ascii="Arial" w:eastAsia="Calibri" w:hAnsi="Arial" w:cs="Arial"/>
                <w:color w:val="000000" w:themeColor="text1"/>
                <w:spacing w:val="-4"/>
                <w:sz w:val="20"/>
                <w:szCs w:val="20"/>
              </w:rPr>
            </w:pPr>
            <w:r w:rsidRPr="00413E61">
              <w:rPr>
                <w:rFonts w:ascii="Arial" w:eastAsia="Calibri" w:hAnsi="Arial" w:cs="Arial"/>
                <w:color w:val="000000" w:themeColor="text1"/>
                <w:spacing w:val="-4"/>
                <w:sz w:val="20"/>
                <w:szCs w:val="20"/>
              </w:rPr>
              <w:t>individuals’ performance in the</w:t>
            </w:r>
          </w:p>
          <w:p w14:paraId="203955DB" w14:textId="77777777" w:rsidR="003B1D00" w:rsidRPr="00413E61" w:rsidRDefault="003B1D00" w:rsidP="00413E61">
            <w:pPr>
              <w:ind w:right="432"/>
              <w:rPr>
                <w:rFonts w:ascii="Arial" w:eastAsia="Calibri" w:hAnsi="Arial" w:cs="Arial"/>
                <w:color w:val="000000" w:themeColor="text1"/>
                <w:spacing w:val="-4"/>
                <w:sz w:val="20"/>
                <w:szCs w:val="20"/>
              </w:rPr>
            </w:pPr>
            <w:r w:rsidRPr="00413E61">
              <w:rPr>
                <w:rFonts w:ascii="Arial" w:eastAsia="Calibri" w:hAnsi="Arial" w:cs="Arial"/>
                <w:color w:val="000000" w:themeColor="text1"/>
                <w:spacing w:val="-4"/>
                <w:sz w:val="20"/>
                <w:szCs w:val="20"/>
              </w:rPr>
              <w:t>workplace</w:t>
            </w:r>
          </w:p>
          <w:p w14:paraId="203955DC" w14:textId="77777777" w:rsidR="00B362D1" w:rsidRPr="00413E61" w:rsidRDefault="00B362D1" w:rsidP="00413E61">
            <w:pPr>
              <w:ind w:right="432"/>
              <w:rPr>
                <w:rFonts w:ascii="Arial" w:eastAsia="Calibri" w:hAnsi="Arial" w:cs="Arial"/>
                <w:color w:val="000000" w:themeColor="text1"/>
                <w:spacing w:val="-1"/>
                <w:sz w:val="20"/>
                <w:szCs w:val="20"/>
              </w:rPr>
            </w:pPr>
          </w:p>
        </w:tc>
        <w:tc>
          <w:tcPr>
            <w:tcW w:w="7375" w:type="dxa"/>
          </w:tcPr>
          <w:p w14:paraId="203955DD" w14:textId="77777777" w:rsidR="00B362D1" w:rsidRPr="00413E61" w:rsidRDefault="007822EC" w:rsidP="00413E61">
            <w:pPr>
              <w:contextualSpacing/>
              <w:jc w:val="both"/>
              <w:rPr>
                <w:rFonts w:ascii="Arial" w:eastAsia="Calibri" w:hAnsi="Arial" w:cs="Arial"/>
                <w:color w:val="000000" w:themeColor="text1"/>
                <w:sz w:val="20"/>
                <w:szCs w:val="20"/>
              </w:rPr>
            </w:pPr>
            <w:r w:rsidRPr="00413E61">
              <w:rPr>
                <w:rFonts w:ascii="Arial" w:eastAsia="Calibri" w:hAnsi="Arial" w:cs="Arial"/>
                <w:color w:val="000000" w:themeColor="text1"/>
                <w:sz w:val="20"/>
                <w:szCs w:val="20"/>
              </w:rPr>
              <w:t>‘Adhered’ means followed closely, in this case the rules and guidance provided by policies and procedures as produced by the organ</w:t>
            </w:r>
            <w:r w:rsidR="0055241B" w:rsidRPr="00413E61">
              <w:rPr>
                <w:rFonts w:ascii="Arial" w:eastAsia="Calibri" w:hAnsi="Arial" w:cs="Arial"/>
                <w:color w:val="000000" w:themeColor="text1"/>
                <w:sz w:val="20"/>
                <w:szCs w:val="20"/>
              </w:rPr>
              <w:t>is</w:t>
            </w:r>
            <w:r w:rsidRPr="00413E61">
              <w:rPr>
                <w:rFonts w:ascii="Arial" w:eastAsia="Calibri" w:hAnsi="Arial" w:cs="Arial"/>
                <w:color w:val="000000" w:themeColor="text1"/>
                <w:sz w:val="20"/>
                <w:szCs w:val="20"/>
              </w:rPr>
              <w:t xml:space="preserve">ation and circulated to members of staff. As individuals we also have to make </w:t>
            </w:r>
            <w:r w:rsidR="00D34B48" w:rsidRPr="00413E61">
              <w:rPr>
                <w:rFonts w:ascii="Arial" w:eastAsia="Calibri" w:hAnsi="Arial" w:cs="Arial"/>
                <w:color w:val="000000" w:themeColor="text1"/>
                <w:sz w:val="20"/>
                <w:szCs w:val="20"/>
              </w:rPr>
              <w:t>judgments</w:t>
            </w:r>
            <w:r w:rsidRPr="00413E61">
              <w:rPr>
                <w:rFonts w:ascii="Arial" w:eastAsia="Calibri" w:hAnsi="Arial" w:cs="Arial"/>
                <w:color w:val="000000" w:themeColor="text1"/>
                <w:sz w:val="20"/>
                <w:szCs w:val="20"/>
              </w:rPr>
              <w:t>, not only about legal implications i.e. obeying the law</w:t>
            </w:r>
            <w:r w:rsidR="00546C5E" w:rsidRPr="00413E61">
              <w:rPr>
                <w:rFonts w:ascii="Arial" w:eastAsia="Calibri" w:hAnsi="Arial" w:cs="Arial"/>
                <w:color w:val="000000" w:themeColor="text1"/>
                <w:sz w:val="20"/>
                <w:szCs w:val="20"/>
              </w:rPr>
              <w:t>,</w:t>
            </w:r>
            <w:r w:rsidRPr="00413E61">
              <w:rPr>
                <w:rFonts w:ascii="Arial" w:eastAsia="Calibri" w:hAnsi="Arial" w:cs="Arial"/>
                <w:color w:val="000000" w:themeColor="text1"/>
                <w:sz w:val="20"/>
                <w:szCs w:val="20"/>
              </w:rPr>
              <w:t xml:space="preserve"> but also using our values to m</w:t>
            </w:r>
            <w:r w:rsidR="0055241B" w:rsidRPr="00413E61">
              <w:rPr>
                <w:rFonts w:ascii="Arial" w:eastAsia="Calibri" w:hAnsi="Arial" w:cs="Arial"/>
                <w:color w:val="000000" w:themeColor="text1"/>
                <w:sz w:val="20"/>
                <w:szCs w:val="20"/>
              </w:rPr>
              <w:t>a</w:t>
            </w:r>
            <w:r w:rsidRPr="00413E61">
              <w:rPr>
                <w:rFonts w:ascii="Arial" w:eastAsia="Calibri" w:hAnsi="Arial" w:cs="Arial"/>
                <w:color w:val="000000" w:themeColor="text1"/>
                <w:sz w:val="20"/>
                <w:szCs w:val="20"/>
              </w:rPr>
              <w:t xml:space="preserve">ke ethical </w:t>
            </w:r>
            <w:r w:rsidR="00D34B48" w:rsidRPr="00413E61">
              <w:rPr>
                <w:rFonts w:ascii="Arial" w:eastAsia="Calibri" w:hAnsi="Arial" w:cs="Arial"/>
                <w:color w:val="000000" w:themeColor="text1"/>
                <w:sz w:val="20"/>
                <w:szCs w:val="20"/>
              </w:rPr>
              <w:t>judgments</w:t>
            </w:r>
            <w:r w:rsidRPr="00413E61">
              <w:rPr>
                <w:rFonts w:ascii="Arial" w:eastAsia="Calibri" w:hAnsi="Arial" w:cs="Arial"/>
                <w:color w:val="000000" w:themeColor="text1"/>
                <w:sz w:val="20"/>
                <w:szCs w:val="20"/>
              </w:rPr>
              <w:t xml:space="preserve"> when managing individual levels of performance. When there is </w:t>
            </w:r>
            <w:r w:rsidR="00546C5E" w:rsidRPr="00413E61">
              <w:rPr>
                <w:rFonts w:ascii="Arial" w:eastAsia="Calibri" w:hAnsi="Arial" w:cs="Arial"/>
                <w:color w:val="000000" w:themeColor="text1"/>
                <w:sz w:val="20"/>
                <w:szCs w:val="20"/>
              </w:rPr>
              <w:t xml:space="preserve">a positive working relationship, levels of trust can build and shared values are </w:t>
            </w:r>
            <w:r w:rsidR="008D096D" w:rsidRPr="00413E61">
              <w:rPr>
                <w:rFonts w:ascii="Arial" w:eastAsia="Calibri" w:hAnsi="Arial" w:cs="Arial"/>
                <w:color w:val="000000" w:themeColor="text1"/>
                <w:sz w:val="20"/>
                <w:szCs w:val="20"/>
              </w:rPr>
              <w:t>conveyed</w:t>
            </w:r>
            <w:r w:rsidR="00546C5E" w:rsidRPr="00413E61">
              <w:rPr>
                <w:rFonts w:ascii="Arial" w:eastAsia="Calibri" w:hAnsi="Arial" w:cs="Arial"/>
                <w:color w:val="000000" w:themeColor="text1"/>
                <w:sz w:val="20"/>
                <w:szCs w:val="20"/>
              </w:rPr>
              <w:t xml:space="preserve">. </w:t>
            </w:r>
          </w:p>
        </w:tc>
      </w:tr>
      <w:tr w:rsidR="00B362D1" w:rsidRPr="00413E61" w14:paraId="203955E3" w14:textId="77777777" w:rsidTr="00BC07D4">
        <w:trPr>
          <w:trHeight w:val="711"/>
        </w:trPr>
        <w:tc>
          <w:tcPr>
            <w:tcW w:w="2245" w:type="dxa"/>
            <w:vMerge/>
          </w:tcPr>
          <w:p w14:paraId="203955DF" w14:textId="77777777" w:rsidR="00B362D1" w:rsidRPr="00413E61" w:rsidRDefault="00B362D1" w:rsidP="00413E61">
            <w:pPr>
              <w:rPr>
                <w:rFonts w:ascii="Arial" w:eastAsia="Calibri" w:hAnsi="Arial" w:cs="Arial"/>
                <w:color w:val="000000" w:themeColor="text1"/>
                <w:sz w:val="20"/>
                <w:szCs w:val="20"/>
              </w:rPr>
            </w:pPr>
          </w:p>
        </w:tc>
        <w:tc>
          <w:tcPr>
            <w:tcW w:w="3330" w:type="dxa"/>
            <w:vMerge/>
            <w:tcBorders>
              <w:bottom w:val="single" w:sz="4" w:space="0" w:color="auto"/>
            </w:tcBorders>
          </w:tcPr>
          <w:p w14:paraId="203955E0" w14:textId="77777777" w:rsidR="00B362D1" w:rsidRPr="00413E61" w:rsidRDefault="00B362D1" w:rsidP="00413E61">
            <w:pPr>
              <w:ind w:right="432"/>
              <w:rPr>
                <w:rFonts w:ascii="Arial" w:eastAsia="Calibri" w:hAnsi="Arial" w:cs="Arial"/>
                <w:color w:val="000000" w:themeColor="text1"/>
                <w:spacing w:val="-4"/>
                <w:sz w:val="20"/>
                <w:szCs w:val="20"/>
              </w:rPr>
            </w:pPr>
          </w:p>
        </w:tc>
        <w:tc>
          <w:tcPr>
            <w:tcW w:w="7375" w:type="dxa"/>
          </w:tcPr>
          <w:p w14:paraId="203955E1" w14:textId="77777777" w:rsidR="00F1239E" w:rsidRPr="00F1239E" w:rsidRDefault="003B1D00" w:rsidP="00F1239E">
            <w:pPr>
              <w:rPr>
                <w:rFonts w:ascii="Arial" w:eastAsia="Calibri" w:hAnsi="Arial" w:cs="Arial"/>
                <w:i/>
                <w:color w:val="000000" w:themeColor="text1"/>
                <w:sz w:val="20"/>
                <w:szCs w:val="20"/>
                <w:lang w:val="en-GB"/>
              </w:rPr>
            </w:pPr>
            <w:r w:rsidRPr="00413E61">
              <w:rPr>
                <w:rFonts w:ascii="Arial" w:eastAsia="Calibri" w:hAnsi="Arial" w:cs="Arial"/>
                <w:i/>
                <w:color w:val="000000" w:themeColor="text1"/>
                <w:sz w:val="20"/>
                <w:szCs w:val="20"/>
              </w:rPr>
              <w:t xml:space="preserve">In this criterion the learner is required to </w:t>
            </w:r>
            <w:r w:rsidR="00F1239E">
              <w:rPr>
                <w:rFonts w:ascii="Arial" w:eastAsia="Calibri" w:hAnsi="Arial" w:cs="Arial"/>
                <w:i/>
                <w:color w:val="000000" w:themeColor="text1"/>
                <w:sz w:val="20"/>
                <w:szCs w:val="20"/>
              </w:rPr>
              <w:t xml:space="preserve">provide evidence on how he or she has </w:t>
            </w:r>
            <w:r w:rsidR="00F1239E">
              <w:rPr>
                <w:rFonts w:ascii="Arial" w:eastAsia="Calibri" w:hAnsi="Arial" w:cs="Arial"/>
                <w:i/>
                <w:color w:val="000000" w:themeColor="text1"/>
                <w:sz w:val="20"/>
                <w:szCs w:val="20"/>
                <w:lang w:val="en-GB"/>
              </w:rPr>
              <w:t>a</w:t>
            </w:r>
            <w:r w:rsidR="00F1239E" w:rsidRPr="00F1239E">
              <w:rPr>
                <w:rFonts w:ascii="Arial" w:eastAsia="Calibri" w:hAnsi="Arial" w:cs="Arial"/>
                <w:i/>
                <w:color w:val="000000" w:themeColor="text1"/>
                <w:sz w:val="20"/>
                <w:szCs w:val="20"/>
                <w:lang w:val="en-GB"/>
              </w:rPr>
              <w:t>dhere</w:t>
            </w:r>
            <w:r w:rsidR="00F1239E">
              <w:rPr>
                <w:rFonts w:ascii="Arial" w:eastAsia="Calibri" w:hAnsi="Arial" w:cs="Arial"/>
                <w:i/>
                <w:color w:val="000000" w:themeColor="text1"/>
                <w:sz w:val="20"/>
                <w:szCs w:val="20"/>
                <w:lang w:val="en-GB"/>
              </w:rPr>
              <w:t>d</w:t>
            </w:r>
            <w:r w:rsidR="00F1239E" w:rsidRPr="00F1239E">
              <w:rPr>
                <w:rFonts w:ascii="Arial" w:eastAsia="Calibri" w:hAnsi="Arial" w:cs="Arial"/>
                <w:i/>
                <w:color w:val="000000" w:themeColor="text1"/>
                <w:sz w:val="20"/>
                <w:szCs w:val="20"/>
                <w:lang w:val="en-GB"/>
              </w:rPr>
              <w:t xml:space="preserve"> to organisational policies and procedures, and legal and ethical</w:t>
            </w:r>
          </w:p>
          <w:p w14:paraId="203955E2" w14:textId="77777777" w:rsidR="0055241B" w:rsidRPr="00F1239E" w:rsidRDefault="00F1239E" w:rsidP="00F1239E">
            <w:pPr>
              <w:rPr>
                <w:rFonts w:ascii="Arial" w:eastAsia="Calibri" w:hAnsi="Arial" w:cs="Arial"/>
                <w:i/>
                <w:color w:val="000000" w:themeColor="text1"/>
                <w:sz w:val="20"/>
                <w:szCs w:val="20"/>
                <w:lang w:val="en-GB"/>
              </w:rPr>
            </w:pPr>
            <w:r w:rsidRPr="00F1239E">
              <w:rPr>
                <w:rFonts w:ascii="Arial" w:eastAsia="Calibri" w:hAnsi="Arial" w:cs="Arial"/>
                <w:i/>
                <w:color w:val="000000" w:themeColor="text1"/>
                <w:sz w:val="20"/>
                <w:szCs w:val="20"/>
                <w:lang w:val="en-GB"/>
              </w:rPr>
              <w:t>requirements when managing</w:t>
            </w:r>
            <w:r>
              <w:rPr>
                <w:rFonts w:ascii="Arial" w:eastAsia="Calibri" w:hAnsi="Arial" w:cs="Arial"/>
                <w:i/>
                <w:color w:val="000000" w:themeColor="text1"/>
                <w:sz w:val="20"/>
                <w:szCs w:val="20"/>
                <w:lang w:val="en-GB"/>
              </w:rPr>
              <w:t xml:space="preserve"> two or more </w:t>
            </w:r>
            <w:r w:rsidRPr="00F1239E">
              <w:rPr>
                <w:rFonts w:ascii="Arial" w:eastAsia="Calibri" w:hAnsi="Arial" w:cs="Arial"/>
                <w:i/>
                <w:color w:val="000000" w:themeColor="text1"/>
                <w:sz w:val="20"/>
                <w:szCs w:val="20"/>
                <w:lang w:val="en-GB"/>
              </w:rPr>
              <w:t>individuals’ performance in the</w:t>
            </w:r>
            <w:r>
              <w:rPr>
                <w:rFonts w:ascii="Arial" w:eastAsia="Calibri" w:hAnsi="Arial" w:cs="Arial"/>
                <w:i/>
                <w:color w:val="000000" w:themeColor="text1"/>
                <w:sz w:val="20"/>
                <w:szCs w:val="20"/>
                <w:lang w:val="en-GB"/>
              </w:rPr>
              <w:t xml:space="preserve"> </w:t>
            </w:r>
            <w:r w:rsidRPr="00F1239E">
              <w:rPr>
                <w:rFonts w:ascii="Arial" w:eastAsia="Calibri" w:hAnsi="Arial" w:cs="Arial"/>
                <w:i/>
                <w:color w:val="000000" w:themeColor="text1"/>
                <w:sz w:val="20"/>
                <w:szCs w:val="20"/>
                <w:lang w:val="en-GB"/>
              </w:rPr>
              <w:t>workplace</w:t>
            </w:r>
          </w:p>
        </w:tc>
      </w:tr>
    </w:tbl>
    <w:p w14:paraId="203955E4" w14:textId="77777777" w:rsidR="00B362D1" w:rsidRPr="00413E61" w:rsidRDefault="00B362D1" w:rsidP="00413E61">
      <w:pPr>
        <w:spacing w:after="0" w:line="240" w:lineRule="auto"/>
        <w:rPr>
          <w:rFonts w:ascii="Arial" w:eastAsia="Calibri" w:hAnsi="Arial" w:cs="Arial"/>
          <w:color w:val="000000" w:themeColor="text1"/>
          <w:sz w:val="20"/>
          <w:szCs w:val="20"/>
          <w:lang w:val="en-US"/>
        </w:rPr>
      </w:pPr>
    </w:p>
    <w:p w14:paraId="203955E5" w14:textId="77777777" w:rsidR="00A520E4" w:rsidRPr="00413E61" w:rsidRDefault="00A520E4" w:rsidP="00413E61">
      <w:pPr>
        <w:spacing w:after="0" w:line="240" w:lineRule="auto"/>
        <w:rPr>
          <w:rFonts w:ascii="Arial" w:hAnsi="Arial" w:cs="Arial"/>
          <w:color w:val="000000" w:themeColor="text1"/>
          <w:sz w:val="20"/>
          <w:szCs w:val="20"/>
        </w:rPr>
      </w:pPr>
    </w:p>
    <w:sectPr w:rsidR="00A520E4" w:rsidRPr="00413E61" w:rsidSect="003A3CE4">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8928B" w14:textId="77777777" w:rsidR="00011D24" w:rsidRDefault="00011D24" w:rsidP="00011D24">
      <w:pPr>
        <w:spacing w:after="0" w:line="240" w:lineRule="auto"/>
      </w:pPr>
      <w:r>
        <w:separator/>
      </w:r>
    </w:p>
  </w:endnote>
  <w:endnote w:type="continuationSeparator" w:id="0">
    <w:p w14:paraId="388185E2" w14:textId="77777777" w:rsidR="00011D24" w:rsidRDefault="00011D24" w:rsidP="00011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5C1B6" w14:textId="77777777" w:rsidR="00011D24" w:rsidRDefault="00011D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ECBB9" w14:textId="77777777" w:rsidR="00011D24" w:rsidRPr="004A3601" w:rsidRDefault="00011D24" w:rsidP="00011D24">
    <w:pPr>
      <w:pStyle w:val="Footer"/>
      <w:rPr>
        <w:rFonts w:ascii="Arial" w:hAnsi="Arial" w:cs="Arial"/>
        <w:sz w:val="20"/>
        <w:szCs w:val="20"/>
      </w:rPr>
    </w:pPr>
    <w:r w:rsidRPr="004A3601">
      <w:rPr>
        <w:rFonts w:ascii="Arial" w:hAnsi="Arial" w:cs="Arial"/>
        <w:sz w:val="20"/>
        <w:szCs w:val="20"/>
      </w:rPr>
      <w:t>Awarded by City &amp; Guilds</w:t>
    </w:r>
  </w:p>
  <w:p w14:paraId="4F2A39C5" w14:textId="77777777" w:rsidR="00011D24" w:rsidRPr="004A3601" w:rsidRDefault="00011D24" w:rsidP="00011D24">
    <w:pPr>
      <w:spacing w:after="0" w:line="240" w:lineRule="auto"/>
      <w:rPr>
        <w:rFonts w:ascii="Arial" w:eastAsia="Calibri" w:hAnsi="Arial" w:cs="Arial"/>
        <w:color w:val="000000" w:themeColor="text1"/>
        <w:sz w:val="20"/>
        <w:szCs w:val="20"/>
        <w:lang w:val="en-US"/>
      </w:rPr>
    </w:pPr>
    <w:r w:rsidRPr="004A3601">
      <w:rPr>
        <w:rFonts w:ascii="Arial" w:eastAsia="Calibri" w:hAnsi="Arial" w:cs="Arial"/>
        <w:color w:val="000000" w:themeColor="text1"/>
        <w:w w:val="105"/>
        <w:sz w:val="20"/>
        <w:szCs w:val="20"/>
        <w:lang w:val="en-US"/>
      </w:rPr>
      <w:t>M&amp;L 12 Manage individuals’ performance</w:t>
    </w:r>
  </w:p>
  <w:p w14:paraId="21F711EF" w14:textId="77777777" w:rsidR="00011D24" w:rsidRPr="004A3601" w:rsidRDefault="00011D24" w:rsidP="00011D24">
    <w:pPr>
      <w:pStyle w:val="Footer"/>
      <w:rPr>
        <w:rFonts w:ascii="Arial" w:hAnsi="Arial" w:cs="Arial"/>
        <w:sz w:val="20"/>
        <w:szCs w:val="20"/>
      </w:rPr>
    </w:pPr>
    <w:r>
      <w:rPr>
        <w:rFonts w:ascii="Arial" w:hAnsi="Arial" w:cs="Arial"/>
        <w:sz w:val="20"/>
        <w:szCs w:val="20"/>
      </w:rPr>
      <w:t>Version 1.0 (March 2017</w:t>
    </w:r>
    <w:r w:rsidRPr="004A3601">
      <w:rPr>
        <w:rFonts w:ascii="Arial" w:hAnsi="Arial" w:cs="Arial"/>
        <w:sz w:val="20"/>
        <w:szCs w:val="20"/>
      </w:rPr>
      <w:t>)</w:t>
    </w:r>
    <w:r w:rsidRPr="004A3601">
      <w:rPr>
        <w:rFonts w:ascii="Arial" w:hAnsi="Arial" w:cs="Arial"/>
        <w:sz w:val="20"/>
        <w:szCs w:val="20"/>
      </w:rPr>
      <w:tab/>
    </w:r>
    <w:r w:rsidRPr="004A3601">
      <w:rPr>
        <w:rFonts w:ascii="Arial" w:hAnsi="Arial" w:cs="Arial"/>
        <w:sz w:val="20"/>
        <w:szCs w:val="20"/>
      </w:rPr>
      <w:tab/>
    </w:r>
    <w:r w:rsidRPr="004A3601">
      <w:rPr>
        <w:rFonts w:ascii="Arial" w:hAnsi="Arial" w:cs="Arial"/>
        <w:sz w:val="20"/>
        <w:szCs w:val="20"/>
      </w:rPr>
      <w:tab/>
    </w:r>
    <w:r w:rsidRPr="004A3601">
      <w:rPr>
        <w:rFonts w:ascii="Arial" w:hAnsi="Arial" w:cs="Arial"/>
        <w:sz w:val="20"/>
        <w:szCs w:val="20"/>
      </w:rPr>
      <w:tab/>
    </w:r>
    <w:r w:rsidRPr="004A3601">
      <w:rPr>
        <w:rFonts w:ascii="Arial" w:hAnsi="Arial" w:cs="Arial"/>
        <w:sz w:val="20"/>
        <w:szCs w:val="20"/>
      </w:rPr>
      <w:tab/>
    </w:r>
    <w:r w:rsidRPr="004A3601">
      <w:rPr>
        <w:rFonts w:ascii="Arial" w:hAnsi="Arial" w:cs="Arial"/>
        <w:sz w:val="20"/>
        <w:szCs w:val="20"/>
      </w:rPr>
      <w:tab/>
    </w:r>
    <w:r w:rsidRPr="004A3601">
      <w:rPr>
        <w:rFonts w:ascii="Arial" w:hAnsi="Arial" w:cs="Arial"/>
        <w:sz w:val="20"/>
        <w:szCs w:val="20"/>
      </w:rPr>
      <w:tab/>
    </w:r>
    <w:sdt>
      <w:sdtPr>
        <w:rPr>
          <w:rFonts w:ascii="Arial" w:hAnsi="Arial" w:cs="Arial"/>
          <w:sz w:val="20"/>
          <w:szCs w:val="20"/>
        </w:rPr>
        <w:id w:val="1605611337"/>
        <w:docPartObj>
          <w:docPartGallery w:val="Page Numbers (Bottom of Page)"/>
          <w:docPartUnique/>
        </w:docPartObj>
      </w:sdtPr>
      <w:sdtEndPr>
        <w:rPr>
          <w:noProof/>
        </w:rPr>
      </w:sdtEndPr>
      <w:sdtContent>
        <w:r w:rsidRPr="004A3601">
          <w:rPr>
            <w:rFonts w:ascii="Arial" w:hAnsi="Arial" w:cs="Arial"/>
            <w:sz w:val="20"/>
            <w:szCs w:val="20"/>
          </w:rPr>
          <w:fldChar w:fldCharType="begin"/>
        </w:r>
        <w:r w:rsidRPr="004A3601">
          <w:rPr>
            <w:rFonts w:ascii="Arial" w:hAnsi="Arial" w:cs="Arial"/>
            <w:sz w:val="20"/>
            <w:szCs w:val="20"/>
          </w:rPr>
          <w:instrText xml:space="preserve"> PAGE   \* MERGEFORMAT </w:instrText>
        </w:r>
        <w:r w:rsidRPr="004A3601">
          <w:rPr>
            <w:rFonts w:ascii="Arial" w:hAnsi="Arial" w:cs="Arial"/>
            <w:sz w:val="20"/>
            <w:szCs w:val="20"/>
          </w:rPr>
          <w:fldChar w:fldCharType="separate"/>
        </w:r>
        <w:r>
          <w:rPr>
            <w:rFonts w:ascii="Arial" w:hAnsi="Arial" w:cs="Arial"/>
            <w:noProof/>
            <w:sz w:val="20"/>
            <w:szCs w:val="20"/>
          </w:rPr>
          <w:t>1</w:t>
        </w:r>
        <w:r w:rsidRPr="004A3601">
          <w:rPr>
            <w:rFonts w:ascii="Arial" w:hAnsi="Arial" w:cs="Arial"/>
            <w:noProof/>
            <w:sz w:val="20"/>
            <w:szCs w:val="20"/>
          </w:rPr>
          <w:fldChar w:fldCharType="end"/>
        </w:r>
      </w:sdtContent>
    </w:sdt>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8012C" w14:textId="77777777" w:rsidR="00011D24" w:rsidRDefault="00011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6D278" w14:textId="77777777" w:rsidR="00011D24" w:rsidRDefault="00011D24" w:rsidP="00011D24">
      <w:pPr>
        <w:spacing w:after="0" w:line="240" w:lineRule="auto"/>
      </w:pPr>
      <w:r>
        <w:separator/>
      </w:r>
    </w:p>
  </w:footnote>
  <w:footnote w:type="continuationSeparator" w:id="0">
    <w:p w14:paraId="35B5C21D" w14:textId="77777777" w:rsidR="00011D24" w:rsidRDefault="00011D24" w:rsidP="00011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9E184" w14:textId="77777777" w:rsidR="00011D24" w:rsidRDefault="00011D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43E00" w14:textId="33CF39CE" w:rsidR="00011D24" w:rsidRDefault="00011D24">
    <w:pPr>
      <w:pStyle w:val="Header"/>
    </w:pPr>
    <w:r>
      <w:rPr>
        <w:noProof/>
        <w:lang w:eastAsia="en-GB"/>
      </w:rPr>
      <w:drawing>
        <wp:anchor distT="0" distB="0" distL="114300" distR="114300" simplePos="0" relativeHeight="251659264" behindDoc="0" locked="0" layoutInCell="1" allowOverlap="1" wp14:anchorId="2FE954F3" wp14:editId="13F8ACDE">
          <wp:simplePos x="0" y="0"/>
          <wp:positionH relativeFrom="column">
            <wp:posOffset>7206343</wp:posOffset>
          </wp:positionH>
          <wp:positionV relativeFrom="paragraph">
            <wp:posOffset>-326753</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96EAC" w14:textId="77777777" w:rsidR="00011D24" w:rsidRDefault="00011D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781B"/>
    <w:multiLevelType w:val="hybridMultilevel"/>
    <w:tmpl w:val="E8C69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E3FF8"/>
    <w:multiLevelType w:val="hybridMultilevel"/>
    <w:tmpl w:val="823E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02754"/>
    <w:multiLevelType w:val="hybridMultilevel"/>
    <w:tmpl w:val="ED9C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004C5"/>
    <w:multiLevelType w:val="hybridMultilevel"/>
    <w:tmpl w:val="8A4E4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8A583F"/>
    <w:multiLevelType w:val="hybridMultilevel"/>
    <w:tmpl w:val="7E6C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1023C2"/>
    <w:multiLevelType w:val="hybridMultilevel"/>
    <w:tmpl w:val="2952A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C6CA4"/>
    <w:multiLevelType w:val="multilevel"/>
    <w:tmpl w:val="484A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0045F"/>
    <w:multiLevelType w:val="hybridMultilevel"/>
    <w:tmpl w:val="78BC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7A31C4"/>
    <w:multiLevelType w:val="hybridMultilevel"/>
    <w:tmpl w:val="A0A2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722A0D"/>
    <w:multiLevelType w:val="hybridMultilevel"/>
    <w:tmpl w:val="477E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8C353E"/>
    <w:multiLevelType w:val="hybridMultilevel"/>
    <w:tmpl w:val="8708A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A1008"/>
    <w:multiLevelType w:val="hybridMultilevel"/>
    <w:tmpl w:val="7B6AF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6"/>
  </w:num>
  <w:num w:numId="4">
    <w:abstractNumId w:val="15"/>
  </w:num>
  <w:num w:numId="5">
    <w:abstractNumId w:val="1"/>
  </w:num>
  <w:num w:numId="6">
    <w:abstractNumId w:val="17"/>
  </w:num>
  <w:num w:numId="7">
    <w:abstractNumId w:val="19"/>
  </w:num>
  <w:num w:numId="8">
    <w:abstractNumId w:val="20"/>
  </w:num>
  <w:num w:numId="9">
    <w:abstractNumId w:val="7"/>
  </w:num>
  <w:num w:numId="10">
    <w:abstractNumId w:val="9"/>
  </w:num>
  <w:num w:numId="11">
    <w:abstractNumId w:val="8"/>
  </w:num>
  <w:num w:numId="12">
    <w:abstractNumId w:val="5"/>
  </w:num>
  <w:num w:numId="13">
    <w:abstractNumId w:val="14"/>
  </w:num>
  <w:num w:numId="14">
    <w:abstractNumId w:val="0"/>
  </w:num>
  <w:num w:numId="15">
    <w:abstractNumId w:val="2"/>
  </w:num>
  <w:num w:numId="16">
    <w:abstractNumId w:val="16"/>
  </w:num>
  <w:num w:numId="17">
    <w:abstractNumId w:val="13"/>
  </w:num>
  <w:num w:numId="18">
    <w:abstractNumId w:val="12"/>
  </w:num>
  <w:num w:numId="19">
    <w:abstractNumId w:val="4"/>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D1"/>
    <w:rsid w:val="00011D24"/>
    <w:rsid w:val="000303A9"/>
    <w:rsid w:val="00097DF3"/>
    <w:rsid w:val="000B3884"/>
    <w:rsid w:val="000C0BC8"/>
    <w:rsid w:val="001040BC"/>
    <w:rsid w:val="00190B5C"/>
    <w:rsid w:val="001C18B1"/>
    <w:rsid w:val="0020342F"/>
    <w:rsid w:val="00207145"/>
    <w:rsid w:val="00211296"/>
    <w:rsid w:val="002A58DB"/>
    <w:rsid w:val="003703D1"/>
    <w:rsid w:val="003B1D00"/>
    <w:rsid w:val="0041079A"/>
    <w:rsid w:val="00413E61"/>
    <w:rsid w:val="00414D23"/>
    <w:rsid w:val="004168DA"/>
    <w:rsid w:val="004351EC"/>
    <w:rsid w:val="0047747A"/>
    <w:rsid w:val="004D5F85"/>
    <w:rsid w:val="00532B7E"/>
    <w:rsid w:val="00546C5E"/>
    <w:rsid w:val="0055241B"/>
    <w:rsid w:val="00553834"/>
    <w:rsid w:val="005C33E4"/>
    <w:rsid w:val="00623110"/>
    <w:rsid w:val="006265BC"/>
    <w:rsid w:val="00632212"/>
    <w:rsid w:val="006B711A"/>
    <w:rsid w:val="006F0629"/>
    <w:rsid w:val="006F5141"/>
    <w:rsid w:val="00732BB0"/>
    <w:rsid w:val="007822EC"/>
    <w:rsid w:val="007C585B"/>
    <w:rsid w:val="007D1539"/>
    <w:rsid w:val="00815C26"/>
    <w:rsid w:val="0083355D"/>
    <w:rsid w:val="00846D0A"/>
    <w:rsid w:val="00887C75"/>
    <w:rsid w:val="008C30B5"/>
    <w:rsid w:val="008D08EF"/>
    <w:rsid w:val="008D096D"/>
    <w:rsid w:val="00915F5C"/>
    <w:rsid w:val="009160EC"/>
    <w:rsid w:val="009275AB"/>
    <w:rsid w:val="0093024D"/>
    <w:rsid w:val="00990986"/>
    <w:rsid w:val="009D7F5F"/>
    <w:rsid w:val="00A520E4"/>
    <w:rsid w:val="00A626DB"/>
    <w:rsid w:val="00AB34DF"/>
    <w:rsid w:val="00B01E8A"/>
    <w:rsid w:val="00B2130A"/>
    <w:rsid w:val="00B30FDC"/>
    <w:rsid w:val="00B362D1"/>
    <w:rsid w:val="00B61F8D"/>
    <w:rsid w:val="00BA208B"/>
    <w:rsid w:val="00BA4370"/>
    <w:rsid w:val="00C903AB"/>
    <w:rsid w:val="00CB0DFC"/>
    <w:rsid w:val="00D04434"/>
    <w:rsid w:val="00D31240"/>
    <w:rsid w:val="00D34B48"/>
    <w:rsid w:val="00E11A57"/>
    <w:rsid w:val="00E16A67"/>
    <w:rsid w:val="00E71C29"/>
    <w:rsid w:val="00F1239E"/>
    <w:rsid w:val="00F2731F"/>
    <w:rsid w:val="00F620B7"/>
    <w:rsid w:val="00F71AA8"/>
    <w:rsid w:val="00F81808"/>
    <w:rsid w:val="00FA2A4A"/>
    <w:rsid w:val="00FF7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5535"/>
  <w15:docId w15:val="{B22F983B-726A-471E-9D57-83F74B45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362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711A"/>
    <w:pPr>
      <w:ind w:left="720"/>
      <w:contextualSpacing/>
    </w:pPr>
  </w:style>
  <w:style w:type="paragraph" w:styleId="BalloonText">
    <w:name w:val="Balloon Text"/>
    <w:basedOn w:val="Normal"/>
    <w:link w:val="BalloonTextChar"/>
    <w:uiPriority w:val="99"/>
    <w:semiHidden/>
    <w:unhideWhenUsed/>
    <w:rsid w:val="00097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DF3"/>
    <w:rPr>
      <w:rFonts w:ascii="Tahoma" w:hAnsi="Tahoma" w:cs="Tahoma"/>
      <w:sz w:val="16"/>
      <w:szCs w:val="16"/>
    </w:rPr>
  </w:style>
  <w:style w:type="paragraph" w:styleId="Header">
    <w:name w:val="header"/>
    <w:basedOn w:val="Normal"/>
    <w:link w:val="HeaderChar"/>
    <w:uiPriority w:val="99"/>
    <w:unhideWhenUsed/>
    <w:rsid w:val="00011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D24"/>
  </w:style>
  <w:style w:type="paragraph" w:styleId="Footer">
    <w:name w:val="footer"/>
    <w:basedOn w:val="Normal"/>
    <w:link w:val="FooterChar"/>
    <w:uiPriority w:val="99"/>
    <w:unhideWhenUsed/>
    <w:rsid w:val="00011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04971">
      <w:bodyDiv w:val="1"/>
      <w:marLeft w:val="0"/>
      <w:marRight w:val="0"/>
      <w:marTop w:val="0"/>
      <w:marBottom w:val="0"/>
      <w:divBdr>
        <w:top w:val="none" w:sz="0" w:space="0" w:color="auto"/>
        <w:left w:val="none" w:sz="0" w:space="0" w:color="auto"/>
        <w:bottom w:val="none" w:sz="0" w:space="0" w:color="auto"/>
        <w:right w:val="none" w:sz="0" w:space="0" w:color="auto"/>
      </w:divBdr>
      <w:divsChild>
        <w:div w:id="1043093768">
          <w:marLeft w:val="0"/>
          <w:marRight w:val="0"/>
          <w:marTop w:val="0"/>
          <w:marBottom w:val="0"/>
          <w:divBdr>
            <w:top w:val="single" w:sz="6" w:space="0" w:color="CCCCCC"/>
            <w:left w:val="none" w:sz="0" w:space="0" w:color="auto"/>
            <w:bottom w:val="single" w:sz="6" w:space="0" w:color="FFFFFF"/>
            <w:right w:val="none" w:sz="0" w:space="0" w:color="auto"/>
          </w:divBdr>
          <w:divsChild>
            <w:div w:id="762725265">
              <w:marLeft w:val="0"/>
              <w:marRight w:val="0"/>
              <w:marTop w:val="100"/>
              <w:marBottom w:val="100"/>
              <w:divBdr>
                <w:top w:val="none" w:sz="0" w:space="0" w:color="auto"/>
                <w:left w:val="none" w:sz="0" w:space="0" w:color="auto"/>
                <w:bottom w:val="none" w:sz="0" w:space="0" w:color="auto"/>
                <w:right w:val="none" w:sz="0" w:space="0" w:color="auto"/>
              </w:divBdr>
              <w:divsChild>
                <w:div w:id="1345644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12534494">
      <w:bodyDiv w:val="1"/>
      <w:marLeft w:val="0"/>
      <w:marRight w:val="0"/>
      <w:marTop w:val="0"/>
      <w:marBottom w:val="0"/>
      <w:divBdr>
        <w:top w:val="none" w:sz="0" w:space="0" w:color="auto"/>
        <w:left w:val="none" w:sz="0" w:space="0" w:color="auto"/>
        <w:bottom w:val="none" w:sz="0" w:space="0" w:color="auto"/>
        <w:right w:val="none" w:sz="0" w:space="0" w:color="auto"/>
      </w:divBdr>
      <w:divsChild>
        <w:div w:id="2096514899">
          <w:marLeft w:val="0"/>
          <w:marRight w:val="0"/>
          <w:marTop w:val="0"/>
          <w:marBottom w:val="0"/>
          <w:divBdr>
            <w:top w:val="single" w:sz="6" w:space="0" w:color="CCCCCC"/>
            <w:left w:val="none" w:sz="0" w:space="0" w:color="auto"/>
            <w:bottom w:val="single" w:sz="6" w:space="0" w:color="FFFFFF"/>
            <w:right w:val="none" w:sz="0" w:space="0" w:color="auto"/>
          </w:divBdr>
          <w:divsChild>
            <w:div w:id="448158756">
              <w:marLeft w:val="0"/>
              <w:marRight w:val="0"/>
              <w:marTop w:val="100"/>
              <w:marBottom w:val="100"/>
              <w:divBdr>
                <w:top w:val="none" w:sz="0" w:space="0" w:color="auto"/>
                <w:left w:val="none" w:sz="0" w:space="0" w:color="auto"/>
                <w:bottom w:val="none" w:sz="0" w:space="0" w:color="auto"/>
                <w:right w:val="none" w:sz="0" w:space="0" w:color="auto"/>
              </w:divBdr>
              <w:divsChild>
                <w:div w:id="29499208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8620-31</TermName>
          <TermId xmlns="http://schemas.microsoft.com/office/infopath/2007/PartnerControls">4d700742-778d-44d7-b512-4f4e30e567e3</TermId>
        </TermInfo>
        <TermInfo xmlns="http://schemas.microsoft.com/office/infopath/2007/PartnerControls">
          <TermName xmlns="http://schemas.microsoft.com/office/infopath/2007/PartnerControls">8620-33</TermName>
          <TermId xmlns="http://schemas.microsoft.com/office/infopath/2007/PartnerControls">e7a540cd-c6c3-44cc-8438-68e459d6611d</TermId>
        </TermInfo>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s>
    </j5a7449248d447e983365f9ccc7bf26f>
    <KpiDescription xmlns="http://schemas.microsoft.com/sharepoint/v3" xsi:nil="true"/>
    <TaxCatchAll xmlns="5f8ea682-3a42-454b-8035-422047e146b2">
      <Value>1411</Value>
      <Value>1000</Value>
      <Value>999</Value>
      <Value>998</Value>
      <Value>997</Value>
      <Value>996</Value>
      <Value>995</Value>
      <Value>1318</Value>
      <Value>1345</Value>
      <Value>992</Value>
      <Value>991</Value>
      <Value>990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8620-306</TermName>
          <TermId xmlns="http://schemas.microsoft.com/office/infopath/2007/PartnerControls">3d4edbb8-f176-4f45-a60a-03f1c6191283</TermId>
        </TermInfo>
        <TermInfo xmlns="http://schemas.microsoft.com/office/infopath/2007/PartnerControls">
          <TermName xmlns="http://schemas.microsoft.com/office/infopath/2007/PartnerControls">8621-306</TermName>
          <TermId xmlns="http://schemas.microsoft.com/office/infopath/2007/PartnerControls">89c3d148-50e7-451d-b1dd-c7888010057f</TermId>
        </TermInfo>
        <TermInfo xmlns="http://schemas.microsoft.com/office/infopath/2007/PartnerControls">
          <TermName xmlns="http://schemas.microsoft.com/office/infopath/2007/PartnerControls">8622-306</TermName>
          <TermId xmlns="http://schemas.microsoft.com/office/infopath/2007/PartnerControls">2c28e891-fd9e-46cf-95f7-85639db82edd</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8620</TermName>
          <TermId xmlns="http://schemas.microsoft.com/office/infopath/2007/PartnerControls">303c6c97-244e-4ddd-b3e5-0c364c3513d1</TermId>
        </TermInfo>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s>
    </kb5530885391492bb408a8b4151064ea>
  </documentManagement>
</p:properties>
</file>

<file path=customXml/itemProps1.xml><?xml version="1.0" encoding="utf-8"?>
<ds:datastoreItem xmlns:ds="http://schemas.openxmlformats.org/officeDocument/2006/customXml" ds:itemID="{82CF0BB2-933D-484F-B0E6-59097B150585}"/>
</file>

<file path=customXml/itemProps2.xml><?xml version="1.0" encoding="utf-8"?>
<ds:datastoreItem xmlns:ds="http://schemas.openxmlformats.org/officeDocument/2006/customXml" ds:itemID="{416A9220-7474-4A30-BD2D-F76CFD19F671}"/>
</file>

<file path=customXml/itemProps3.xml><?xml version="1.0" encoding="utf-8"?>
<ds:datastoreItem xmlns:ds="http://schemas.openxmlformats.org/officeDocument/2006/customXml" ds:itemID="{76CDF93E-E15E-479A-81F5-4A66C947F129}"/>
</file>

<file path=docProps/app.xml><?xml version="1.0" encoding="utf-8"?>
<Properties xmlns="http://schemas.openxmlformats.org/officeDocument/2006/extended-properties" xmlns:vt="http://schemas.openxmlformats.org/officeDocument/2006/docPropsVTypes">
  <Template>Normal</Template>
  <TotalTime>51</TotalTime>
  <Pages>5</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individuals’ performance (ML12)</dc:title>
  <dc:creator>SUE</dc:creator>
  <cp:lastModifiedBy>Jurgita Baleviciute</cp:lastModifiedBy>
  <cp:revision>25</cp:revision>
  <cp:lastPrinted>2014-05-01T16:38:00Z</cp:lastPrinted>
  <dcterms:created xsi:type="dcterms:W3CDTF">2014-08-04T09:48:00Z</dcterms:created>
  <dcterms:modified xsi:type="dcterms:W3CDTF">2017-03-08T15:04:00Z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1318;#8620-306|3d4edbb8-f176-4f45-a60a-03f1c6191283;#1345;#8621-306|89c3d148-50e7-451d-b1dd-c7888010057f;#1411;#8622-306|2c28e891-fd9e-46cf-95f7-85639db82edd</vt:lpwstr>
  </property>
  <property fmtid="{D5CDD505-2E9C-101B-9397-08002B2CF9AE}" pid="4" name="Family Code">
    <vt:lpwstr>990;#8620|303c6c97-244e-4ddd-b3e5-0c364c3513d1;#991;#8621|0919e5d9-18fa-4a06-88d4-e8a2e38acd9a;#992;#8622|5fa3b72e-ae13-4e50-9511-17af1e1d6aea</vt:lpwstr>
  </property>
  <property fmtid="{D5CDD505-2E9C-101B-9397-08002B2CF9AE}" pid="5" name="PoS">
    <vt:lpwstr>995;#8620-31|4d700742-778d-44d7-b512-4f4e30e567e3;#996;#8620-33|e7a540cd-c6c3-44cc-8438-68e459d6611d;#997;#8621-31|8de2e53a-d037-4117-9560-937eebe43732;#998;#8621-33|b4c99a25-2034-486d-9208-ad1309afa1f1;#999;#8622-41|d21f84b9-bfe2-4f27-ac94-0f942e19ff84;#1000;#8622-43|de845b68-fadf-48c9-aac7-3cddce4582cb</vt:lpwstr>
  </property>
</Properties>
</file>