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A98A2" w14:textId="77777777" w:rsidR="00A52B69" w:rsidRPr="00A52B69" w:rsidRDefault="00A52B69" w:rsidP="00A52B69">
      <w:pPr>
        <w:pStyle w:val="NoSpacing"/>
        <w:rPr>
          <w:rFonts w:asciiTheme="minorHAnsi" w:hAnsiTheme="minorHAnsi" w:cs="Arial"/>
          <w:b/>
          <w:i w:val="0"/>
          <w:color w:val="000000"/>
          <w:sz w:val="24"/>
          <w:szCs w:val="24"/>
        </w:rPr>
      </w:pPr>
      <w:r w:rsidRPr="00A52B69">
        <w:rPr>
          <w:rFonts w:asciiTheme="minorHAnsi" w:hAnsiTheme="minorHAnsi" w:cs="Arial"/>
          <w:b/>
          <w:i w:val="0"/>
          <w:color w:val="000000"/>
          <w:w w:val="105"/>
          <w:sz w:val="24"/>
          <w:szCs w:val="24"/>
        </w:rPr>
        <w:t xml:space="preserve">M&amp;L </w:t>
      </w:r>
      <w:r w:rsidRPr="00A52B69">
        <w:rPr>
          <w:rFonts w:asciiTheme="minorHAnsi" w:hAnsiTheme="minorHAnsi" w:cs="Arial"/>
          <w:b/>
          <w:i w:val="0"/>
          <w:color w:val="000000"/>
          <w:sz w:val="24"/>
          <w:szCs w:val="24"/>
        </w:rPr>
        <w:t xml:space="preserve">38 </w:t>
      </w:r>
      <w:proofErr w:type="gramStart"/>
      <w:r w:rsidRPr="00A52B69">
        <w:rPr>
          <w:rFonts w:asciiTheme="minorHAnsi" w:hAnsiTheme="minorHAnsi" w:cs="Arial"/>
          <w:b/>
          <w:i w:val="0"/>
          <w:color w:val="000000"/>
          <w:sz w:val="24"/>
          <w:szCs w:val="24"/>
        </w:rPr>
        <w:t>Manage</w:t>
      </w:r>
      <w:proofErr w:type="gramEnd"/>
      <w:r w:rsidRPr="00A52B69">
        <w:rPr>
          <w:rFonts w:asciiTheme="minorHAnsi" w:hAnsiTheme="minorHAnsi" w:cs="Arial"/>
          <w:b/>
          <w:i w:val="0"/>
          <w:color w:val="000000"/>
          <w:sz w:val="24"/>
          <w:szCs w:val="24"/>
        </w:rPr>
        <w:t xml:space="preserve"> a budget</w:t>
      </w:r>
    </w:p>
    <w:p w14:paraId="71B7B71F" w14:textId="77777777" w:rsidR="00A52B69" w:rsidRPr="00A52B69" w:rsidRDefault="00A52B69" w:rsidP="00A52B69">
      <w:pPr>
        <w:pStyle w:val="NoSpacing"/>
        <w:rPr>
          <w:rFonts w:cs="Arial"/>
          <w:b/>
          <w:i w:val="0"/>
          <w:sz w:val="24"/>
          <w:szCs w:val="24"/>
        </w:rPr>
      </w:pPr>
    </w:p>
    <w:tbl>
      <w:tblPr>
        <w:tblStyle w:val="TableGrid"/>
        <w:tblW w:w="0" w:type="auto"/>
        <w:tblLook w:val="04A0" w:firstRow="1" w:lastRow="0" w:firstColumn="1" w:lastColumn="0" w:noHBand="0" w:noVBand="1"/>
      </w:tblPr>
      <w:tblGrid>
        <w:gridCol w:w="2245"/>
        <w:gridCol w:w="3330"/>
        <w:gridCol w:w="7375"/>
      </w:tblGrid>
      <w:tr w:rsidR="00A52B69" w14:paraId="0A287B4E" w14:textId="77777777" w:rsidTr="00F257A8">
        <w:tc>
          <w:tcPr>
            <w:tcW w:w="2245" w:type="dxa"/>
            <w:tcBorders>
              <w:bottom w:val="single" w:sz="4" w:space="0" w:color="auto"/>
            </w:tcBorders>
          </w:tcPr>
          <w:p w14:paraId="262E4330" w14:textId="77777777" w:rsidR="00A52B69" w:rsidRPr="00FD79EE" w:rsidRDefault="00A52B69" w:rsidP="00F257A8">
            <w:pPr>
              <w:rPr>
                <w:b/>
              </w:rPr>
            </w:pPr>
            <w:r w:rsidRPr="00FD79EE">
              <w:rPr>
                <w:b/>
              </w:rPr>
              <w:t>Learning Outcome</w:t>
            </w:r>
          </w:p>
        </w:tc>
        <w:tc>
          <w:tcPr>
            <w:tcW w:w="3330" w:type="dxa"/>
            <w:tcBorders>
              <w:bottom w:val="single" w:sz="4" w:space="0" w:color="auto"/>
            </w:tcBorders>
          </w:tcPr>
          <w:p w14:paraId="57D45517" w14:textId="77777777" w:rsidR="00A52B69" w:rsidRPr="00FD79EE" w:rsidRDefault="00A52B69" w:rsidP="00F257A8">
            <w:pPr>
              <w:rPr>
                <w:b/>
              </w:rPr>
            </w:pPr>
            <w:r w:rsidRPr="00FD79EE">
              <w:rPr>
                <w:b/>
              </w:rPr>
              <w:t>Assessment Criteria</w:t>
            </w:r>
          </w:p>
        </w:tc>
        <w:tc>
          <w:tcPr>
            <w:tcW w:w="7375" w:type="dxa"/>
          </w:tcPr>
          <w:p w14:paraId="07D1263B" w14:textId="77777777" w:rsidR="00A52B69" w:rsidRPr="00FD79EE" w:rsidRDefault="00A52B69" w:rsidP="00F257A8">
            <w:pPr>
              <w:rPr>
                <w:b/>
              </w:rPr>
            </w:pPr>
            <w:r w:rsidRPr="00FD79EE">
              <w:rPr>
                <w:b/>
              </w:rPr>
              <w:t>Guidelines and range</w:t>
            </w:r>
          </w:p>
          <w:p w14:paraId="7DB454DC" w14:textId="77777777" w:rsidR="00A52B69" w:rsidRPr="00FD79EE" w:rsidRDefault="00A52B69" w:rsidP="00F257A8">
            <w:pPr>
              <w:rPr>
                <w:b/>
              </w:rPr>
            </w:pPr>
            <w:r w:rsidRPr="00FD79EE">
              <w:rPr>
                <w:b/>
              </w:rPr>
              <w:t>The candidate provides evidence that they understand:</w:t>
            </w:r>
          </w:p>
        </w:tc>
      </w:tr>
      <w:tr w:rsidR="00A52B69" w14:paraId="23E3DC44" w14:textId="77777777" w:rsidTr="00F257A8">
        <w:trPr>
          <w:trHeight w:val="1306"/>
        </w:trPr>
        <w:tc>
          <w:tcPr>
            <w:tcW w:w="2245" w:type="dxa"/>
            <w:tcBorders>
              <w:bottom w:val="nil"/>
            </w:tcBorders>
          </w:tcPr>
          <w:p w14:paraId="4E0F0AB8" w14:textId="77777777" w:rsidR="00A52B69" w:rsidRPr="00BF24D1" w:rsidRDefault="00A52B69" w:rsidP="00F257A8">
            <w:pPr>
              <w:rPr>
                <w:rFonts w:ascii="Calibri" w:hAnsi="Calibri"/>
                <w:color w:val="000000"/>
                <w:spacing w:val="-6"/>
              </w:rPr>
            </w:pPr>
            <w:r>
              <w:t>1.</w:t>
            </w:r>
            <w:r w:rsidRPr="00462085">
              <w:t>Understand how to identify financial requirements</w:t>
            </w:r>
          </w:p>
          <w:p w14:paraId="321B1534" w14:textId="77777777" w:rsidR="00A52B69" w:rsidRDefault="00A52B69" w:rsidP="00F257A8">
            <w:pPr>
              <w:rPr>
                <w:rFonts w:ascii="Calibri" w:hAnsi="Calibri"/>
                <w:color w:val="000000"/>
                <w:spacing w:val="-6"/>
              </w:rPr>
            </w:pPr>
          </w:p>
          <w:p w14:paraId="540935FE" w14:textId="77777777" w:rsidR="00A52B69" w:rsidRDefault="00A52B69" w:rsidP="00F257A8"/>
        </w:tc>
        <w:tc>
          <w:tcPr>
            <w:tcW w:w="3330" w:type="dxa"/>
            <w:tcBorders>
              <w:bottom w:val="nil"/>
            </w:tcBorders>
          </w:tcPr>
          <w:p w14:paraId="006943C5" w14:textId="77777777" w:rsidR="00A52B69" w:rsidRPr="00767C62" w:rsidRDefault="00A52B69" w:rsidP="00F257A8">
            <w:pPr>
              <w:ind w:right="252"/>
            </w:pPr>
            <w:r>
              <w:t xml:space="preserve">1.1 </w:t>
            </w:r>
            <w:r w:rsidRPr="00C14123">
              <w:t>Explain how to calculate the estimated costs of activities, resources and overheads needed to achieve objectives</w:t>
            </w:r>
          </w:p>
          <w:p w14:paraId="61597EA8" w14:textId="77777777" w:rsidR="00A52B69" w:rsidRDefault="00A52B69" w:rsidP="00F257A8"/>
        </w:tc>
        <w:tc>
          <w:tcPr>
            <w:tcW w:w="7375" w:type="dxa"/>
          </w:tcPr>
          <w:p w14:paraId="415CE5AC" w14:textId="77777777" w:rsidR="00A52B69" w:rsidRPr="00543EBE" w:rsidRDefault="00A52B69" w:rsidP="00F257A8">
            <w:r>
              <w:t xml:space="preserve">Financial planning is undertaken by an </w:t>
            </w:r>
            <w:proofErr w:type="spellStart"/>
            <w:r>
              <w:t>organisation</w:t>
            </w:r>
            <w:proofErr w:type="spellEnd"/>
            <w:r>
              <w:t xml:space="preserve"> to identify how it will achieve the goals and objectives set out in its strategic plan, and the financial plan will describe and quantify in financial terms the activities and resources required to achieve each objective.</w:t>
            </w:r>
          </w:p>
        </w:tc>
      </w:tr>
      <w:tr w:rsidR="00A52B69" w14:paraId="7A284C33" w14:textId="77777777" w:rsidTr="00F257A8">
        <w:tc>
          <w:tcPr>
            <w:tcW w:w="2245" w:type="dxa"/>
            <w:tcBorders>
              <w:top w:val="nil"/>
              <w:bottom w:val="nil"/>
            </w:tcBorders>
          </w:tcPr>
          <w:p w14:paraId="7785DBF1" w14:textId="77777777" w:rsidR="00A52B69" w:rsidRDefault="00A52B69" w:rsidP="00F257A8"/>
        </w:tc>
        <w:tc>
          <w:tcPr>
            <w:tcW w:w="3330" w:type="dxa"/>
            <w:tcBorders>
              <w:top w:val="nil"/>
              <w:bottom w:val="single" w:sz="4" w:space="0" w:color="auto"/>
            </w:tcBorders>
          </w:tcPr>
          <w:p w14:paraId="65539214" w14:textId="77777777" w:rsidR="00A52B69" w:rsidRDefault="00A52B69" w:rsidP="00F257A8"/>
        </w:tc>
        <w:tc>
          <w:tcPr>
            <w:tcW w:w="7375" w:type="dxa"/>
          </w:tcPr>
          <w:p w14:paraId="5217E7E6" w14:textId="77777777" w:rsidR="00A52B69" w:rsidRPr="0091753D" w:rsidRDefault="00A52B69" w:rsidP="00F257A8">
            <w:pPr>
              <w:rPr>
                <w:rFonts w:cs="Arial"/>
                <w:i/>
              </w:rPr>
            </w:pPr>
            <w:r w:rsidRPr="00543EBE">
              <w:rPr>
                <w:rFonts w:cs="Arial"/>
                <w:i/>
              </w:rPr>
              <w:t>In this criterion</w:t>
            </w:r>
            <w:r>
              <w:rPr>
                <w:rFonts w:cs="Arial"/>
                <w:i/>
              </w:rPr>
              <w:t xml:space="preserve"> the learner is required to explain how financial planning is used to calculate the estimated costs of activities, resources and overheads needed to achieve objectives.</w:t>
            </w:r>
          </w:p>
        </w:tc>
      </w:tr>
      <w:tr w:rsidR="00A52B69" w14:paraId="27750CC7" w14:textId="77777777" w:rsidTr="00F257A8">
        <w:trPr>
          <w:trHeight w:val="1265"/>
        </w:trPr>
        <w:tc>
          <w:tcPr>
            <w:tcW w:w="2245" w:type="dxa"/>
            <w:tcBorders>
              <w:top w:val="nil"/>
              <w:bottom w:val="nil"/>
            </w:tcBorders>
          </w:tcPr>
          <w:p w14:paraId="77004513" w14:textId="77777777" w:rsidR="00A52B69" w:rsidRDefault="00A52B69" w:rsidP="00F257A8">
            <w:pPr>
              <w:ind w:firstLine="720"/>
            </w:pPr>
          </w:p>
        </w:tc>
        <w:tc>
          <w:tcPr>
            <w:tcW w:w="3330" w:type="dxa"/>
            <w:tcBorders>
              <w:bottom w:val="nil"/>
            </w:tcBorders>
          </w:tcPr>
          <w:p w14:paraId="6066D02E" w14:textId="77777777" w:rsidR="00A52B69" w:rsidRDefault="00A52B69" w:rsidP="00F257A8">
            <w:r>
              <w:t xml:space="preserve">1.2 </w:t>
            </w:r>
            <w:proofErr w:type="spellStart"/>
            <w:r w:rsidRPr="00C14123">
              <w:t>Analyse</w:t>
            </w:r>
            <w:proofErr w:type="spellEnd"/>
            <w:r w:rsidRPr="00C14123">
              <w:t xml:space="preserve"> the components of a business case to meet </w:t>
            </w:r>
            <w:proofErr w:type="spellStart"/>
            <w:r w:rsidRPr="00C14123">
              <w:t>organisational</w:t>
            </w:r>
            <w:proofErr w:type="spellEnd"/>
            <w:r w:rsidRPr="00C14123">
              <w:t xml:space="preserve"> requirements</w:t>
            </w:r>
            <w:r>
              <w:t xml:space="preserve"> </w:t>
            </w:r>
          </w:p>
        </w:tc>
        <w:tc>
          <w:tcPr>
            <w:tcW w:w="7375" w:type="dxa"/>
          </w:tcPr>
          <w:p w14:paraId="634D4C4D" w14:textId="77777777" w:rsidR="00A52B69" w:rsidRPr="00C56FD7" w:rsidRDefault="00A52B69" w:rsidP="00F257A8">
            <w:r>
              <w:t xml:space="preserve">A business case supports decision making and business planning by projecting financial estimates and other business consequences associated with undertaking a particular course of action that are relevant to </w:t>
            </w:r>
            <w:proofErr w:type="spellStart"/>
            <w:r>
              <w:t>organisational</w:t>
            </w:r>
            <w:proofErr w:type="spellEnd"/>
            <w:r>
              <w:t xml:space="preserve"> requirements, such as risk and critical success factors.</w:t>
            </w:r>
          </w:p>
        </w:tc>
      </w:tr>
      <w:tr w:rsidR="00A52B69" w14:paraId="46776259" w14:textId="77777777" w:rsidTr="00F257A8">
        <w:tc>
          <w:tcPr>
            <w:tcW w:w="2245" w:type="dxa"/>
            <w:tcBorders>
              <w:top w:val="nil"/>
              <w:bottom w:val="single" w:sz="4" w:space="0" w:color="auto"/>
            </w:tcBorders>
          </w:tcPr>
          <w:p w14:paraId="5077E9DC" w14:textId="77777777" w:rsidR="00A52B69" w:rsidRDefault="00A52B69" w:rsidP="00F257A8"/>
        </w:tc>
        <w:tc>
          <w:tcPr>
            <w:tcW w:w="3330" w:type="dxa"/>
            <w:tcBorders>
              <w:top w:val="nil"/>
              <w:bottom w:val="single" w:sz="4" w:space="0" w:color="auto"/>
            </w:tcBorders>
          </w:tcPr>
          <w:p w14:paraId="23538646" w14:textId="77777777" w:rsidR="00A52B69" w:rsidRDefault="00A52B69" w:rsidP="00F257A8"/>
        </w:tc>
        <w:tc>
          <w:tcPr>
            <w:tcW w:w="7375" w:type="dxa"/>
          </w:tcPr>
          <w:p w14:paraId="5652EDBD" w14:textId="77777777" w:rsidR="00A52B69" w:rsidRPr="009B63AE" w:rsidRDefault="00A52B69" w:rsidP="00F257A8">
            <w:pPr>
              <w:rPr>
                <w:rFonts w:cs="Arial"/>
                <w:i/>
              </w:rPr>
            </w:pPr>
            <w:r w:rsidRPr="009B63AE">
              <w:rPr>
                <w:rFonts w:cs="Arial"/>
                <w:i/>
              </w:rPr>
              <w:t xml:space="preserve">In this criterion the learner is required to </w:t>
            </w:r>
            <w:proofErr w:type="spellStart"/>
            <w:r w:rsidRPr="009B63AE">
              <w:rPr>
                <w:rFonts w:cs="Arial"/>
                <w:i/>
              </w:rPr>
              <w:t>a</w:t>
            </w:r>
            <w:r w:rsidRPr="009B63AE">
              <w:rPr>
                <w:i/>
              </w:rPr>
              <w:t>nalyse</w:t>
            </w:r>
            <w:proofErr w:type="spellEnd"/>
            <w:r w:rsidRPr="009B63AE">
              <w:rPr>
                <w:i/>
              </w:rPr>
              <w:t xml:space="preserve"> the components of a business case </w:t>
            </w:r>
            <w:r>
              <w:rPr>
                <w:i/>
              </w:rPr>
              <w:t xml:space="preserve">in order to explain how a business case works </w:t>
            </w:r>
            <w:r w:rsidRPr="009B63AE">
              <w:rPr>
                <w:i/>
              </w:rPr>
              <w:t xml:space="preserve">to meet </w:t>
            </w:r>
            <w:proofErr w:type="spellStart"/>
            <w:r w:rsidRPr="009B63AE">
              <w:rPr>
                <w:i/>
              </w:rPr>
              <w:t>organisational</w:t>
            </w:r>
            <w:proofErr w:type="spellEnd"/>
            <w:r w:rsidRPr="009B63AE">
              <w:rPr>
                <w:i/>
              </w:rPr>
              <w:t xml:space="preserve"> requirements</w:t>
            </w:r>
            <w:r>
              <w:rPr>
                <w:i/>
              </w:rPr>
              <w:t xml:space="preserve"> and to draw conclusions.</w:t>
            </w:r>
          </w:p>
        </w:tc>
      </w:tr>
      <w:tr w:rsidR="00A52B69" w:rsidRPr="00D93199" w14:paraId="733E7F15" w14:textId="77777777" w:rsidTr="00F257A8">
        <w:tc>
          <w:tcPr>
            <w:tcW w:w="2245" w:type="dxa"/>
            <w:vMerge w:val="restart"/>
            <w:tcBorders>
              <w:top w:val="single" w:sz="4" w:space="0" w:color="auto"/>
            </w:tcBorders>
          </w:tcPr>
          <w:p w14:paraId="6D04BF61" w14:textId="77777777" w:rsidR="00A52B69" w:rsidRDefault="00A52B69" w:rsidP="00F257A8"/>
          <w:p w14:paraId="6A2EDE47" w14:textId="77777777" w:rsidR="00A52B69" w:rsidRDefault="00A52B69" w:rsidP="00F257A8"/>
          <w:p w14:paraId="23123551" w14:textId="77777777" w:rsidR="00A52B69" w:rsidRDefault="00A52B69" w:rsidP="00F257A8"/>
          <w:p w14:paraId="0C943102" w14:textId="77777777" w:rsidR="00A52B69" w:rsidRDefault="00A52B69" w:rsidP="00F257A8"/>
          <w:p w14:paraId="2C28BF44" w14:textId="77777777" w:rsidR="00A52B69" w:rsidRDefault="00A52B69" w:rsidP="00F257A8"/>
          <w:p w14:paraId="323E6D9E" w14:textId="77777777" w:rsidR="00A52B69" w:rsidRDefault="00A52B69" w:rsidP="00F257A8"/>
          <w:p w14:paraId="20001F0A" w14:textId="77777777" w:rsidR="00A52B69" w:rsidRDefault="00A52B69" w:rsidP="00F257A8"/>
          <w:p w14:paraId="3FB397E7" w14:textId="77777777" w:rsidR="00A52B69" w:rsidRDefault="00A52B69" w:rsidP="00F257A8"/>
          <w:p w14:paraId="67D74784" w14:textId="77777777" w:rsidR="00A52B69" w:rsidRDefault="00A52B69" w:rsidP="00F257A8"/>
          <w:p w14:paraId="48DF818C" w14:textId="77777777" w:rsidR="00A52B69" w:rsidRDefault="00A52B69" w:rsidP="00F257A8"/>
          <w:p w14:paraId="4179B598" w14:textId="77777777" w:rsidR="00A52B69" w:rsidRDefault="00A52B69" w:rsidP="00F257A8"/>
          <w:p w14:paraId="75386AF9" w14:textId="77777777" w:rsidR="00A52B69" w:rsidRDefault="00A52B69" w:rsidP="00F257A8"/>
          <w:p w14:paraId="106CBBBC" w14:textId="77777777" w:rsidR="00A52B69" w:rsidRDefault="00A52B69" w:rsidP="00F257A8"/>
          <w:p w14:paraId="366AD6B7" w14:textId="77777777" w:rsidR="00A52B69" w:rsidRDefault="00A52B69" w:rsidP="00F257A8"/>
          <w:p w14:paraId="3BBC05E5" w14:textId="77777777" w:rsidR="00A52B69" w:rsidRDefault="00A52B69" w:rsidP="00F257A8"/>
          <w:p w14:paraId="373AECBF" w14:textId="77777777" w:rsidR="00A52B69" w:rsidRDefault="00A52B69" w:rsidP="00F257A8"/>
          <w:p w14:paraId="6A992AF5" w14:textId="77777777" w:rsidR="00A52B69" w:rsidRDefault="00A52B69" w:rsidP="00F257A8"/>
        </w:tc>
        <w:tc>
          <w:tcPr>
            <w:tcW w:w="3330" w:type="dxa"/>
            <w:vMerge w:val="restart"/>
          </w:tcPr>
          <w:p w14:paraId="1111F577" w14:textId="77777777" w:rsidR="00A52B69" w:rsidRPr="00C14123" w:rsidRDefault="00A52B69" w:rsidP="00F257A8">
            <w:pPr>
              <w:spacing w:before="72"/>
              <w:ind w:right="432"/>
            </w:pPr>
            <w:r>
              <w:rPr>
                <w:rFonts w:ascii="Calibri" w:hAnsi="Calibri"/>
                <w:color w:val="000000"/>
                <w:spacing w:val="-2"/>
              </w:rPr>
              <w:lastRenderedPageBreak/>
              <w:t xml:space="preserve">1.3 </w:t>
            </w:r>
            <w:proofErr w:type="spellStart"/>
            <w:r w:rsidRPr="00C14123">
              <w:rPr>
                <w:rFonts w:ascii="Calibri" w:hAnsi="Calibri"/>
                <w:color w:val="000000"/>
              </w:rPr>
              <w:t>Analyse</w:t>
            </w:r>
            <w:proofErr w:type="spellEnd"/>
            <w:r w:rsidRPr="00C14123">
              <w:rPr>
                <w:rFonts w:ascii="Calibri" w:hAnsi="Calibri"/>
                <w:color w:val="000000"/>
              </w:rPr>
              <w:t xml:space="preserve"> the factors to be taken into account to sec</w:t>
            </w:r>
            <w:r>
              <w:rPr>
                <w:rFonts w:ascii="Calibri" w:hAnsi="Calibri"/>
                <w:color w:val="000000"/>
              </w:rPr>
              <w:t>ure the support of stakeholders</w:t>
            </w:r>
          </w:p>
          <w:p w14:paraId="79027E64" w14:textId="77777777" w:rsidR="00A52B69" w:rsidRPr="00320491" w:rsidRDefault="00A52B69" w:rsidP="00F257A8">
            <w:pPr>
              <w:spacing w:before="72"/>
              <w:ind w:right="432"/>
              <w:rPr>
                <w:rFonts w:ascii="Calibri" w:hAnsi="Calibri"/>
                <w:color w:val="000000"/>
              </w:rPr>
            </w:pPr>
          </w:p>
        </w:tc>
        <w:tc>
          <w:tcPr>
            <w:tcW w:w="7375" w:type="dxa"/>
          </w:tcPr>
          <w:p w14:paraId="6FB7A9F4" w14:textId="77777777" w:rsidR="00A52B69" w:rsidRDefault="00A52B69" w:rsidP="00F257A8">
            <w:r>
              <w:t xml:space="preserve">It is important to be fully aware of the interests of various internal and external stakeholders when developing a business case as different stakeholder groups have different priorities and expectations of the </w:t>
            </w:r>
            <w:proofErr w:type="spellStart"/>
            <w:r>
              <w:t>organisation</w:t>
            </w:r>
            <w:proofErr w:type="spellEnd"/>
            <w:r>
              <w:t>.</w:t>
            </w:r>
          </w:p>
          <w:p w14:paraId="73FFD792" w14:textId="77777777" w:rsidR="00A52B69" w:rsidRDefault="00A52B69" w:rsidP="00F257A8"/>
          <w:p w14:paraId="38FDE577" w14:textId="77777777" w:rsidR="00A52B69" w:rsidRDefault="00A52B69" w:rsidP="00F257A8">
            <w:r>
              <w:t xml:space="preserve">Stakeholder groups will also vary in their power to influence (or affect) the </w:t>
            </w:r>
            <w:proofErr w:type="spellStart"/>
            <w:r>
              <w:t>organisation</w:t>
            </w:r>
            <w:proofErr w:type="spellEnd"/>
            <w:r>
              <w:t xml:space="preserve"> and in their levels of interest in what the </w:t>
            </w:r>
            <w:proofErr w:type="spellStart"/>
            <w:r>
              <w:t>organisation</w:t>
            </w:r>
            <w:proofErr w:type="spellEnd"/>
            <w:r>
              <w:t xml:space="preserve"> does. </w:t>
            </w:r>
          </w:p>
          <w:p w14:paraId="7F58CF95" w14:textId="77777777" w:rsidR="00A52B69" w:rsidRDefault="00A52B69" w:rsidP="00F257A8"/>
          <w:p w14:paraId="0D2080AB" w14:textId="77777777" w:rsidR="00A52B69" w:rsidRDefault="00A52B69" w:rsidP="00F257A8">
            <w:r>
              <w:t>This can be represented graphically in a Power-Interest Matrix, which can be a valuable tool in stakeholder management.</w:t>
            </w:r>
          </w:p>
          <w:p w14:paraId="32F4C536" w14:textId="77777777" w:rsidR="00A52B69" w:rsidRPr="00313DFB" w:rsidRDefault="00A52B69" w:rsidP="00F257A8"/>
        </w:tc>
      </w:tr>
      <w:tr w:rsidR="00A52B69" w:rsidRPr="00D93199" w14:paraId="21FA7181" w14:textId="77777777" w:rsidTr="00F257A8">
        <w:tc>
          <w:tcPr>
            <w:tcW w:w="2245" w:type="dxa"/>
            <w:vMerge/>
          </w:tcPr>
          <w:p w14:paraId="3F9E39FF" w14:textId="77777777" w:rsidR="00A52B69" w:rsidRDefault="00A52B69" w:rsidP="00F257A8"/>
        </w:tc>
        <w:tc>
          <w:tcPr>
            <w:tcW w:w="3330" w:type="dxa"/>
            <w:vMerge/>
            <w:tcBorders>
              <w:bottom w:val="single" w:sz="4" w:space="0" w:color="auto"/>
            </w:tcBorders>
          </w:tcPr>
          <w:p w14:paraId="3423BEBC" w14:textId="77777777" w:rsidR="00A52B69" w:rsidRPr="00680E2E" w:rsidRDefault="00A52B69" w:rsidP="00F257A8">
            <w:pPr>
              <w:rPr>
                <w:rFonts w:asciiTheme="majorHAnsi" w:hAnsiTheme="majorHAnsi"/>
              </w:rPr>
            </w:pPr>
          </w:p>
        </w:tc>
        <w:tc>
          <w:tcPr>
            <w:tcW w:w="7375" w:type="dxa"/>
          </w:tcPr>
          <w:p w14:paraId="5A58F6A1" w14:textId="77777777" w:rsidR="00A52B69" w:rsidRPr="003724DC" w:rsidRDefault="00A52B69" w:rsidP="00F257A8">
            <w:r>
              <w:rPr>
                <w:i/>
              </w:rPr>
              <w:t xml:space="preserve">In this criterion the learner is required to </w:t>
            </w:r>
            <w:proofErr w:type="spellStart"/>
            <w:r>
              <w:rPr>
                <w:i/>
              </w:rPr>
              <w:t>analyse</w:t>
            </w:r>
            <w:proofErr w:type="spellEnd"/>
            <w:r>
              <w:rPr>
                <w:i/>
              </w:rPr>
              <w:t xml:space="preserve"> the factors to be taken into account to secure the support of stakeholders when developing a business case to meet </w:t>
            </w:r>
            <w:proofErr w:type="spellStart"/>
            <w:r>
              <w:rPr>
                <w:i/>
              </w:rPr>
              <w:t>organisational</w:t>
            </w:r>
            <w:proofErr w:type="spellEnd"/>
            <w:r>
              <w:rPr>
                <w:i/>
              </w:rPr>
              <w:t xml:space="preserve"> requirements and to draw conclusions. (It may be helpful to construct a Power-Interest Matrix to illustrate your answer.)</w:t>
            </w:r>
          </w:p>
        </w:tc>
      </w:tr>
      <w:tr w:rsidR="00A52B69" w:rsidRPr="00D93199" w14:paraId="43EA1C59" w14:textId="77777777" w:rsidTr="00F257A8">
        <w:trPr>
          <w:trHeight w:val="408"/>
        </w:trPr>
        <w:tc>
          <w:tcPr>
            <w:tcW w:w="2245" w:type="dxa"/>
            <w:vMerge/>
          </w:tcPr>
          <w:p w14:paraId="1FE134BC" w14:textId="77777777" w:rsidR="00A52B69" w:rsidRDefault="00A52B69" w:rsidP="00F257A8"/>
        </w:tc>
        <w:tc>
          <w:tcPr>
            <w:tcW w:w="3330" w:type="dxa"/>
            <w:vMerge w:val="restart"/>
            <w:tcBorders>
              <w:top w:val="single" w:sz="4" w:space="0" w:color="auto"/>
            </w:tcBorders>
          </w:tcPr>
          <w:p w14:paraId="1DB0E618" w14:textId="77777777" w:rsidR="00A52B69" w:rsidRPr="00C14123" w:rsidRDefault="00A52B69" w:rsidP="00F257A8">
            <w:pPr>
              <w:spacing w:before="72"/>
              <w:ind w:right="432"/>
            </w:pPr>
            <w:r>
              <w:rPr>
                <w:rFonts w:ascii="Calibri" w:hAnsi="Calibri"/>
                <w:color w:val="000000"/>
              </w:rPr>
              <w:t xml:space="preserve">1.4 </w:t>
            </w:r>
            <w:r w:rsidRPr="00C14123">
              <w:t>Describe the business planning and budget-setting cycle</w:t>
            </w:r>
            <w:r>
              <w:t xml:space="preserve"> </w:t>
            </w:r>
          </w:p>
          <w:p w14:paraId="2677D95F" w14:textId="77777777" w:rsidR="00A52B69" w:rsidRPr="005A697F" w:rsidRDefault="00A52B69" w:rsidP="00F257A8">
            <w:pPr>
              <w:spacing w:before="72"/>
              <w:ind w:right="432"/>
              <w:rPr>
                <w:rFonts w:ascii="Calibri" w:hAnsi="Calibri"/>
                <w:color w:val="000000"/>
              </w:rPr>
            </w:pPr>
          </w:p>
        </w:tc>
        <w:tc>
          <w:tcPr>
            <w:tcW w:w="7375" w:type="dxa"/>
          </w:tcPr>
          <w:p w14:paraId="5EDAE342" w14:textId="77777777" w:rsidR="00A52B69" w:rsidRDefault="00A52B69" w:rsidP="00F257A8">
            <w:r>
              <w:t xml:space="preserve">Business planning is generally conducted annually, and, although arrangements and practices will differ from </w:t>
            </w:r>
            <w:proofErr w:type="spellStart"/>
            <w:r>
              <w:t>organisation</w:t>
            </w:r>
            <w:proofErr w:type="spellEnd"/>
            <w:r>
              <w:t xml:space="preserve"> to </w:t>
            </w:r>
            <w:proofErr w:type="spellStart"/>
            <w:r>
              <w:t>organisation</w:t>
            </w:r>
            <w:proofErr w:type="spellEnd"/>
            <w:r>
              <w:t xml:space="preserve">, the annual business planning cycle is likely to cover a review and </w:t>
            </w:r>
            <w:proofErr w:type="spellStart"/>
            <w:r>
              <w:t>prioritisation</w:t>
            </w:r>
            <w:proofErr w:type="spellEnd"/>
            <w:r>
              <w:t xml:space="preserve"> of strategic priorities, the development of a strategic business plan and separate business plans to cover all areas of the business, the allocation of resources (including setting and agreeing budgets) to deliver agreed targets and objectives, and ensuring that what has been agreed is delivered.</w:t>
            </w:r>
          </w:p>
          <w:p w14:paraId="0E4D3B56" w14:textId="77777777" w:rsidR="00A52B69" w:rsidRPr="00680E2E" w:rsidRDefault="00A52B69" w:rsidP="00F257A8"/>
        </w:tc>
      </w:tr>
      <w:tr w:rsidR="00A52B69" w:rsidRPr="00D93199" w14:paraId="5F6E135A" w14:textId="77777777" w:rsidTr="00F257A8">
        <w:trPr>
          <w:trHeight w:val="407"/>
        </w:trPr>
        <w:tc>
          <w:tcPr>
            <w:tcW w:w="2245" w:type="dxa"/>
            <w:vMerge/>
            <w:tcBorders>
              <w:bottom w:val="single" w:sz="4" w:space="0" w:color="auto"/>
            </w:tcBorders>
          </w:tcPr>
          <w:p w14:paraId="074E4E77" w14:textId="77777777" w:rsidR="00A52B69" w:rsidRDefault="00A52B69" w:rsidP="00F257A8"/>
        </w:tc>
        <w:tc>
          <w:tcPr>
            <w:tcW w:w="3330" w:type="dxa"/>
            <w:vMerge/>
            <w:tcBorders>
              <w:bottom w:val="single" w:sz="4" w:space="0" w:color="auto"/>
            </w:tcBorders>
          </w:tcPr>
          <w:p w14:paraId="6224CD52" w14:textId="77777777" w:rsidR="00A52B69" w:rsidRDefault="00A52B69" w:rsidP="00F257A8">
            <w:pPr>
              <w:spacing w:before="72"/>
              <w:ind w:right="432"/>
              <w:rPr>
                <w:rFonts w:ascii="Calibri" w:hAnsi="Calibri"/>
                <w:color w:val="000000"/>
              </w:rPr>
            </w:pPr>
          </w:p>
        </w:tc>
        <w:tc>
          <w:tcPr>
            <w:tcW w:w="7375" w:type="dxa"/>
          </w:tcPr>
          <w:p w14:paraId="38E5B56E" w14:textId="77777777" w:rsidR="00A52B69" w:rsidRPr="00480A5F" w:rsidRDefault="00A52B69" w:rsidP="00F257A8">
            <w:pPr>
              <w:rPr>
                <w:i/>
              </w:rPr>
            </w:pPr>
            <w:r w:rsidRPr="00480A5F">
              <w:rPr>
                <w:i/>
              </w:rPr>
              <w:t xml:space="preserve">In this criterion the learner is required to </w:t>
            </w:r>
            <w:r>
              <w:rPr>
                <w:i/>
              </w:rPr>
              <w:t>describe the principal features of the business planning and budget-setting cycle.</w:t>
            </w:r>
          </w:p>
        </w:tc>
      </w:tr>
      <w:tr w:rsidR="00A52B69" w:rsidRPr="00D93199" w14:paraId="44FF197B" w14:textId="77777777" w:rsidTr="00F257A8">
        <w:trPr>
          <w:trHeight w:val="256"/>
        </w:trPr>
        <w:tc>
          <w:tcPr>
            <w:tcW w:w="2245" w:type="dxa"/>
            <w:vMerge w:val="restart"/>
            <w:tcBorders>
              <w:top w:val="single" w:sz="4" w:space="0" w:color="auto"/>
            </w:tcBorders>
          </w:tcPr>
          <w:p w14:paraId="1CE94E19" w14:textId="77777777" w:rsidR="00A52B69" w:rsidRDefault="00A52B69" w:rsidP="00F257A8">
            <w:r>
              <w:t xml:space="preserve">2. </w:t>
            </w:r>
            <w:r w:rsidRPr="00C14123">
              <w:t>Understand how to set budgets</w:t>
            </w:r>
          </w:p>
          <w:p w14:paraId="3D65C5DC" w14:textId="77777777" w:rsidR="00A52B69" w:rsidRDefault="00A52B69" w:rsidP="00F257A8">
            <w:pPr>
              <w:rPr>
                <w:rFonts w:ascii="Calibri" w:hAnsi="Calibri"/>
                <w:color w:val="000000"/>
              </w:rPr>
            </w:pPr>
          </w:p>
          <w:p w14:paraId="04646C48" w14:textId="77777777" w:rsidR="00A52B69" w:rsidRDefault="00A52B69" w:rsidP="00F257A8">
            <w:pPr>
              <w:rPr>
                <w:rFonts w:ascii="Calibri" w:hAnsi="Calibri"/>
                <w:color w:val="000000"/>
              </w:rPr>
            </w:pPr>
          </w:p>
          <w:p w14:paraId="1B9AB417" w14:textId="77777777" w:rsidR="00A52B69" w:rsidRDefault="00A52B69" w:rsidP="00F257A8">
            <w:pPr>
              <w:rPr>
                <w:rFonts w:ascii="Calibri" w:hAnsi="Calibri"/>
                <w:color w:val="000000"/>
              </w:rPr>
            </w:pPr>
          </w:p>
          <w:p w14:paraId="18FB9719" w14:textId="77777777" w:rsidR="00A52B69" w:rsidRDefault="00A52B69" w:rsidP="00F257A8">
            <w:pPr>
              <w:rPr>
                <w:rFonts w:ascii="Calibri" w:hAnsi="Calibri"/>
                <w:color w:val="000000"/>
              </w:rPr>
            </w:pPr>
          </w:p>
          <w:p w14:paraId="06E04B2A" w14:textId="77777777" w:rsidR="00A52B69" w:rsidRDefault="00A52B69" w:rsidP="00F257A8">
            <w:pPr>
              <w:rPr>
                <w:rFonts w:ascii="Calibri" w:hAnsi="Calibri"/>
                <w:color w:val="000000"/>
              </w:rPr>
            </w:pPr>
          </w:p>
          <w:p w14:paraId="65B03CC2" w14:textId="77777777" w:rsidR="00A52B69" w:rsidRDefault="00A52B69" w:rsidP="00F257A8">
            <w:pPr>
              <w:rPr>
                <w:rFonts w:ascii="Calibri" w:hAnsi="Calibri"/>
                <w:color w:val="000000"/>
              </w:rPr>
            </w:pPr>
          </w:p>
          <w:p w14:paraId="3517C8A7" w14:textId="77777777" w:rsidR="00A52B69" w:rsidRDefault="00A52B69" w:rsidP="00F257A8">
            <w:pPr>
              <w:rPr>
                <w:rFonts w:ascii="Calibri" w:hAnsi="Calibri"/>
                <w:color w:val="000000"/>
              </w:rPr>
            </w:pPr>
          </w:p>
          <w:p w14:paraId="6C7970E7" w14:textId="77777777" w:rsidR="00A52B69" w:rsidRDefault="00A52B69" w:rsidP="00F257A8">
            <w:pPr>
              <w:rPr>
                <w:rFonts w:ascii="Calibri" w:hAnsi="Calibri"/>
                <w:color w:val="000000"/>
              </w:rPr>
            </w:pPr>
          </w:p>
          <w:p w14:paraId="09ED3DA4" w14:textId="77777777" w:rsidR="00A52B69" w:rsidRDefault="00A52B69" w:rsidP="00F257A8">
            <w:pPr>
              <w:rPr>
                <w:rFonts w:ascii="Calibri" w:hAnsi="Calibri"/>
                <w:color w:val="000000"/>
              </w:rPr>
            </w:pPr>
          </w:p>
          <w:p w14:paraId="6D626975" w14:textId="77777777" w:rsidR="00A52B69" w:rsidRDefault="00A52B69" w:rsidP="00F257A8">
            <w:pPr>
              <w:rPr>
                <w:rFonts w:ascii="Calibri" w:hAnsi="Calibri"/>
                <w:color w:val="000000"/>
              </w:rPr>
            </w:pPr>
          </w:p>
          <w:p w14:paraId="7374A623" w14:textId="77777777" w:rsidR="00A52B69" w:rsidRDefault="00A52B69" w:rsidP="00F257A8">
            <w:pPr>
              <w:rPr>
                <w:rFonts w:ascii="Calibri" w:hAnsi="Calibri"/>
                <w:color w:val="000000"/>
              </w:rPr>
            </w:pPr>
          </w:p>
          <w:p w14:paraId="5D1677A3" w14:textId="77777777" w:rsidR="00A52B69" w:rsidRDefault="00A52B69" w:rsidP="00F257A8">
            <w:pPr>
              <w:rPr>
                <w:rFonts w:ascii="Calibri" w:hAnsi="Calibri"/>
                <w:color w:val="000000"/>
              </w:rPr>
            </w:pPr>
          </w:p>
          <w:p w14:paraId="41F889D9" w14:textId="77777777" w:rsidR="00A52B69" w:rsidRDefault="00A52B69" w:rsidP="00F257A8">
            <w:pPr>
              <w:rPr>
                <w:rFonts w:ascii="Calibri" w:hAnsi="Calibri"/>
                <w:color w:val="000000"/>
              </w:rPr>
            </w:pPr>
          </w:p>
          <w:p w14:paraId="76CD174E" w14:textId="77777777" w:rsidR="00A52B69" w:rsidRDefault="00A52B69" w:rsidP="00F257A8">
            <w:pPr>
              <w:rPr>
                <w:rFonts w:ascii="Calibri" w:hAnsi="Calibri"/>
                <w:color w:val="000000"/>
              </w:rPr>
            </w:pPr>
          </w:p>
          <w:p w14:paraId="3504047F" w14:textId="77777777" w:rsidR="00A52B69" w:rsidRDefault="00A52B69" w:rsidP="00F257A8">
            <w:pPr>
              <w:rPr>
                <w:rFonts w:ascii="Calibri" w:hAnsi="Calibri"/>
                <w:color w:val="000000"/>
              </w:rPr>
            </w:pPr>
          </w:p>
          <w:p w14:paraId="762D4B09" w14:textId="77777777" w:rsidR="00A52B69" w:rsidRDefault="00A52B69" w:rsidP="00F257A8">
            <w:pPr>
              <w:rPr>
                <w:rFonts w:ascii="Calibri" w:hAnsi="Calibri"/>
                <w:color w:val="000000"/>
              </w:rPr>
            </w:pPr>
          </w:p>
          <w:p w14:paraId="42A47C60" w14:textId="77777777" w:rsidR="00A52B69" w:rsidRDefault="00A52B69" w:rsidP="00F257A8">
            <w:pPr>
              <w:rPr>
                <w:rFonts w:ascii="Calibri" w:hAnsi="Calibri"/>
                <w:color w:val="000000"/>
              </w:rPr>
            </w:pPr>
          </w:p>
          <w:p w14:paraId="3B443C20" w14:textId="77777777" w:rsidR="00A52B69" w:rsidRDefault="00A52B69" w:rsidP="00F257A8">
            <w:pPr>
              <w:rPr>
                <w:rFonts w:ascii="Calibri" w:hAnsi="Calibri"/>
                <w:color w:val="000000"/>
              </w:rPr>
            </w:pPr>
          </w:p>
          <w:p w14:paraId="43C37BE1" w14:textId="77777777" w:rsidR="00A52B69" w:rsidRPr="00AA2496" w:rsidRDefault="00A52B69" w:rsidP="00F257A8">
            <w:pPr>
              <w:rPr>
                <w:rFonts w:ascii="Calibri" w:hAnsi="Calibri"/>
                <w:color w:val="000000"/>
              </w:rPr>
            </w:pPr>
          </w:p>
        </w:tc>
        <w:tc>
          <w:tcPr>
            <w:tcW w:w="3330" w:type="dxa"/>
            <w:vMerge w:val="restart"/>
            <w:tcBorders>
              <w:top w:val="single" w:sz="4" w:space="0" w:color="auto"/>
            </w:tcBorders>
          </w:tcPr>
          <w:p w14:paraId="3D7441ED" w14:textId="77777777" w:rsidR="00A52B69" w:rsidRDefault="00A52B69" w:rsidP="00F257A8">
            <w:r>
              <w:t xml:space="preserve">2.1 </w:t>
            </w:r>
            <w:r w:rsidRPr="00C14123">
              <w:t>Explain the purposes of budget-setting</w:t>
            </w:r>
          </w:p>
          <w:p w14:paraId="3011FD1C" w14:textId="77777777" w:rsidR="00A52B69" w:rsidRPr="001B224A" w:rsidRDefault="00A52B69" w:rsidP="00F257A8"/>
        </w:tc>
        <w:tc>
          <w:tcPr>
            <w:tcW w:w="7375" w:type="dxa"/>
          </w:tcPr>
          <w:p w14:paraId="3D27F71C" w14:textId="77777777" w:rsidR="00A52B69" w:rsidRDefault="00A52B69" w:rsidP="00F257A8">
            <w:pPr>
              <w:rPr>
                <w:lang w:val="en-GB"/>
              </w:rPr>
            </w:pPr>
            <w:r w:rsidRPr="0022246D">
              <w:rPr>
                <w:lang w:val="en-GB"/>
              </w:rPr>
              <w:t>The proper function of budgeting is to plan, measure</w:t>
            </w:r>
            <w:r>
              <w:rPr>
                <w:lang w:val="en-GB"/>
              </w:rPr>
              <w:t xml:space="preserve"> and control future activities, and budget-setting requires managers to set out and plan their resource requirements for the coming year.</w:t>
            </w:r>
          </w:p>
          <w:p w14:paraId="413FC224" w14:textId="77777777" w:rsidR="00A52B69" w:rsidRDefault="00A52B69" w:rsidP="00F257A8">
            <w:pPr>
              <w:rPr>
                <w:lang w:val="en-GB"/>
              </w:rPr>
            </w:pPr>
          </w:p>
          <w:p w14:paraId="4607B82B" w14:textId="77777777" w:rsidR="00A52B69" w:rsidRDefault="00A52B69" w:rsidP="00F257A8">
            <w:pPr>
              <w:rPr>
                <w:lang w:val="en-GB"/>
              </w:rPr>
            </w:pPr>
            <w:r>
              <w:rPr>
                <w:lang w:val="en-GB"/>
              </w:rPr>
              <w:t>Negotiations will generally take place in the organisation to align budget submissions to organisational priorities and reach an acceptable compromise.</w:t>
            </w:r>
          </w:p>
          <w:p w14:paraId="31312256" w14:textId="77777777" w:rsidR="00A52B69" w:rsidRPr="00073398" w:rsidRDefault="00A52B69" w:rsidP="00F257A8">
            <w:pPr>
              <w:rPr>
                <w:rFonts w:ascii="Calibri" w:hAnsi="Calibri"/>
                <w:color w:val="333333"/>
                <w:shd w:val="clear" w:color="auto" w:fill="FFFFFF"/>
              </w:rPr>
            </w:pPr>
          </w:p>
        </w:tc>
      </w:tr>
      <w:tr w:rsidR="00A52B69" w:rsidRPr="00D93199" w14:paraId="501A85A6" w14:textId="77777777" w:rsidTr="00F257A8">
        <w:trPr>
          <w:trHeight w:val="256"/>
        </w:trPr>
        <w:tc>
          <w:tcPr>
            <w:tcW w:w="2245" w:type="dxa"/>
            <w:vMerge/>
          </w:tcPr>
          <w:p w14:paraId="09814E2A" w14:textId="77777777" w:rsidR="00A52B69" w:rsidRDefault="00A52B69" w:rsidP="00F257A8"/>
        </w:tc>
        <w:tc>
          <w:tcPr>
            <w:tcW w:w="3330" w:type="dxa"/>
            <w:vMerge/>
            <w:tcBorders>
              <w:bottom w:val="single" w:sz="4" w:space="0" w:color="auto"/>
            </w:tcBorders>
          </w:tcPr>
          <w:p w14:paraId="40A069DD" w14:textId="77777777" w:rsidR="00A52B69" w:rsidRDefault="00A52B69" w:rsidP="00F257A8">
            <w:pPr>
              <w:spacing w:before="36" w:line="285" w:lineRule="exact"/>
              <w:rPr>
                <w:rFonts w:ascii="Calibri" w:hAnsi="Calibri"/>
                <w:color w:val="000000"/>
              </w:rPr>
            </w:pPr>
          </w:p>
        </w:tc>
        <w:tc>
          <w:tcPr>
            <w:tcW w:w="7375" w:type="dxa"/>
          </w:tcPr>
          <w:p w14:paraId="650A1D7F" w14:textId="77777777" w:rsidR="00A52B69" w:rsidRPr="00595877" w:rsidRDefault="00A52B69" w:rsidP="00F257A8">
            <w:pPr>
              <w:rPr>
                <w:rFonts w:cs="Arial"/>
                <w:i/>
              </w:rPr>
            </w:pPr>
            <w:r w:rsidRPr="00595877">
              <w:rPr>
                <w:i/>
              </w:rPr>
              <w:t xml:space="preserve">In this criterion the learner is required to </w:t>
            </w:r>
            <w:r>
              <w:rPr>
                <w:i/>
              </w:rPr>
              <w:t>provide an account of how budget-setting works in order to explain the purpose of budget-setting.</w:t>
            </w:r>
          </w:p>
        </w:tc>
      </w:tr>
      <w:tr w:rsidR="00A52B69" w:rsidRPr="00D93199" w14:paraId="7678AD3D" w14:textId="77777777" w:rsidTr="00F257A8">
        <w:trPr>
          <w:trHeight w:val="906"/>
        </w:trPr>
        <w:tc>
          <w:tcPr>
            <w:tcW w:w="2245" w:type="dxa"/>
            <w:vMerge/>
          </w:tcPr>
          <w:p w14:paraId="24861C74" w14:textId="77777777" w:rsidR="00A52B69" w:rsidRDefault="00A52B69" w:rsidP="00F257A8"/>
        </w:tc>
        <w:tc>
          <w:tcPr>
            <w:tcW w:w="3330" w:type="dxa"/>
            <w:vMerge w:val="restart"/>
            <w:tcBorders>
              <w:top w:val="single" w:sz="4" w:space="0" w:color="auto"/>
            </w:tcBorders>
          </w:tcPr>
          <w:p w14:paraId="47FE5E3D" w14:textId="77777777" w:rsidR="00A52B69" w:rsidRDefault="00A52B69" w:rsidP="00F257A8">
            <w:r>
              <w:t xml:space="preserve">2.2 </w:t>
            </w:r>
            <w:proofErr w:type="spellStart"/>
            <w:r w:rsidRPr="00C14123">
              <w:t>Analyse</w:t>
            </w:r>
            <w:proofErr w:type="spellEnd"/>
            <w:r w:rsidRPr="00C14123">
              <w:t xml:space="preserve"> the information needed to enable realistic budgets to be set</w:t>
            </w:r>
          </w:p>
          <w:p w14:paraId="04722AAC" w14:textId="77777777" w:rsidR="00A52B69" w:rsidRPr="00AA2496" w:rsidRDefault="00A52B69" w:rsidP="00F257A8"/>
          <w:p w14:paraId="2ADBBA2A" w14:textId="77777777" w:rsidR="00A52B69" w:rsidRDefault="00A52B69" w:rsidP="00F257A8"/>
        </w:tc>
        <w:tc>
          <w:tcPr>
            <w:tcW w:w="7375" w:type="dxa"/>
          </w:tcPr>
          <w:p w14:paraId="4A81A124" w14:textId="77777777" w:rsidR="00A52B69" w:rsidRDefault="00A52B69" w:rsidP="00F257A8">
            <w:pPr>
              <w:rPr>
                <w:shd w:val="clear" w:color="auto" w:fill="FFFFFF"/>
                <w:lang w:val="en-AU"/>
              </w:rPr>
            </w:pPr>
            <w:r>
              <w:rPr>
                <w:shd w:val="clear" w:color="auto" w:fill="FFFFFF"/>
                <w:lang w:val="en-AU"/>
              </w:rPr>
              <w:t>There are a number of different types of budgets, depending upon the nature of the organisation as well as its aims and objectives and its budgetary policies and procedures, and the setting of each type of budget will require relevant and pertinent information.</w:t>
            </w:r>
          </w:p>
          <w:p w14:paraId="6A0FD1A5" w14:textId="77777777" w:rsidR="00A52B69" w:rsidRDefault="00A52B69" w:rsidP="00F257A8">
            <w:pPr>
              <w:rPr>
                <w:shd w:val="clear" w:color="auto" w:fill="FFFFFF"/>
                <w:lang w:val="en-AU"/>
              </w:rPr>
            </w:pPr>
          </w:p>
          <w:p w14:paraId="7BEA9289" w14:textId="77777777" w:rsidR="00A52B69" w:rsidRDefault="00A52B69" w:rsidP="00F257A8">
            <w:pPr>
              <w:rPr>
                <w:shd w:val="clear" w:color="auto" w:fill="FFFFFF"/>
                <w:lang w:val="en-AU"/>
              </w:rPr>
            </w:pPr>
            <w:r>
              <w:rPr>
                <w:shd w:val="clear" w:color="auto" w:fill="FFFFFF"/>
                <w:lang w:val="en-AU"/>
              </w:rPr>
              <w:t>Examples include:</w:t>
            </w:r>
          </w:p>
          <w:p w14:paraId="71048BAD" w14:textId="77777777" w:rsidR="00A52B69" w:rsidRDefault="00A52B69" w:rsidP="00F257A8">
            <w:pPr>
              <w:pStyle w:val="ListParagraph"/>
              <w:numPr>
                <w:ilvl w:val="0"/>
                <w:numId w:val="33"/>
              </w:numPr>
              <w:rPr>
                <w:shd w:val="clear" w:color="auto" w:fill="FFFFFF"/>
                <w:lang w:val="en-AU"/>
              </w:rPr>
            </w:pPr>
            <w:r>
              <w:rPr>
                <w:shd w:val="clear" w:color="auto" w:fill="FFFFFF"/>
                <w:lang w:val="en-AU"/>
              </w:rPr>
              <w:t>Production budget</w:t>
            </w:r>
          </w:p>
          <w:p w14:paraId="566F5A11" w14:textId="77777777" w:rsidR="00A52B69" w:rsidRDefault="00A52B69" w:rsidP="00F257A8">
            <w:pPr>
              <w:pStyle w:val="ListParagraph"/>
              <w:numPr>
                <w:ilvl w:val="0"/>
                <w:numId w:val="33"/>
              </w:numPr>
              <w:rPr>
                <w:shd w:val="clear" w:color="auto" w:fill="FFFFFF"/>
                <w:lang w:val="en-AU"/>
              </w:rPr>
            </w:pPr>
            <w:r>
              <w:rPr>
                <w:shd w:val="clear" w:color="auto" w:fill="FFFFFF"/>
                <w:lang w:val="en-AU"/>
              </w:rPr>
              <w:t>Materials budget</w:t>
            </w:r>
          </w:p>
          <w:p w14:paraId="08DF1F83" w14:textId="77777777" w:rsidR="00A52B69" w:rsidRDefault="00A52B69" w:rsidP="00F257A8">
            <w:pPr>
              <w:pStyle w:val="ListParagraph"/>
              <w:numPr>
                <w:ilvl w:val="0"/>
                <w:numId w:val="33"/>
              </w:numPr>
              <w:rPr>
                <w:shd w:val="clear" w:color="auto" w:fill="FFFFFF"/>
                <w:lang w:val="en-AU"/>
              </w:rPr>
            </w:pPr>
            <w:r>
              <w:rPr>
                <w:shd w:val="clear" w:color="auto" w:fill="FFFFFF"/>
                <w:lang w:val="en-AU"/>
              </w:rPr>
              <w:t>Capital budget</w:t>
            </w:r>
          </w:p>
          <w:p w14:paraId="72C89631" w14:textId="77777777" w:rsidR="00A52B69" w:rsidRDefault="00A52B69" w:rsidP="00F257A8">
            <w:pPr>
              <w:pStyle w:val="ListParagraph"/>
              <w:numPr>
                <w:ilvl w:val="0"/>
                <w:numId w:val="33"/>
              </w:numPr>
              <w:rPr>
                <w:shd w:val="clear" w:color="auto" w:fill="FFFFFF"/>
                <w:lang w:val="en-AU"/>
              </w:rPr>
            </w:pPr>
            <w:r>
              <w:rPr>
                <w:shd w:val="clear" w:color="auto" w:fill="FFFFFF"/>
                <w:lang w:val="en-AU"/>
              </w:rPr>
              <w:t>Operating budget</w:t>
            </w:r>
          </w:p>
          <w:p w14:paraId="1436B915" w14:textId="77777777" w:rsidR="00A52B69" w:rsidRDefault="00A52B69" w:rsidP="00F257A8">
            <w:pPr>
              <w:pStyle w:val="ListParagraph"/>
              <w:numPr>
                <w:ilvl w:val="0"/>
                <w:numId w:val="33"/>
              </w:numPr>
              <w:rPr>
                <w:shd w:val="clear" w:color="auto" w:fill="FFFFFF"/>
                <w:lang w:val="en-AU"/>
              </w:rPr>
            </w:pPr>
            <w:r>
              <w:rPr>
                <w:shd w:val="clear" w:color="auto" w:fill="FFFFFF"/>
                <w:lang w:val="en-AU"/>
              </w:rPr>
              <w:t>Administration expenses budget</w:t>
            </w:r>
          </w:p>
          <w:p w14:paraId="12672808" w14:textId="77777777" w:rsidR="00A52B69" w:rsidRPr="006B546C" w:rsidRDefault="00A52B69" w:rsidP="007F68BE">
            <w:pPr>
              <w:pStyle w:val="ListParagraph"/>
              <w:rPr>
                <w:shd w:val="clear" w:color="auto" w:fill="FFFFFF"/>
                <w:lang w:val="en-AU"/>
              </w:rPr>
            </w:pPr>
            <w:bookmarkStart w:id="0" w:name="_GoBack"/>
            <w:bookmarkEnd w:id="0"/>
            <w:r>
              <w:rPr>
                <w:shd w:val="clear" w:color="auto" w:fill="FFFFFF"/>
                <w:lang w:val="en-AU"/>
              </w:rPr>
              <w:t>etc.</w:t>
            </w:r>
          </w:p>
          <w:p w14:paraId="1A7786BC" w14:textId="77777777" w:rsidR="00A52B69" w:rsidRPr="002241C2" w:rsidRDefault="00A52B69" w:rsidP="00F257A8">
            <w:pPr>
              <w:rPr>
                <w:shd w:val="clear" w:color="auto" w:fill="FFFFFF"/>
                <w:lang w:val="en-AU"/>
              </w:rPr>
            </w:pPr>
          </w:p>
        </w:tc>
      </w:tr>
      <w:tr w:rsidR="00A52B69" w:rsidRPr="00D93199" w14:paraId="41F8E241" w14:textId="77777777" w:rsidTr="00F257A8">
        <w:trPr>
          <w:trHeight w:val="578"/>
        </w:trPr>
        <w:tc>
          <w:tcPr>
            <w:tcW w:w="2245" w:type="dxa"/>
            <w:vMerge/>
          </w:tcPr>
          <w:p w14:paraId="0E9B004A" w14:textId="77777777" w:rsidR="00A52B69" w:rsidRDefault="00A52B69" w:rsidP="00F257A8"/>
        </w:tc>
        <w:tc>
          <w:tcPr>
            <w:tcW w:w="3330" w:type="dxa"/>
            <w:vMerge/>
            <w:tcBorders>
              <w:bottom w:val="single" w:sz="4" w:space="0" w:color="auto"/>
            </w:tcBorders>
          </w:tcPr>
          <w:p w14:paraId="6B66C590" w14:textId="77777777" w:rsidR="00A52B69" w:rsidRDefault="00A52B69" w:rsidP="00F257A8">
            <w:pPr>
              <w:spacing w:before="72" w:line="268" w:lineRule="exact"/>
              <w:rPr>
                <w:rFonts w:ascii="Calibri" w:hAnsi="Calibri"/>
                <w:color w:val="000000"/>
                <w:spacing w:val="1"/>
              </w:rPr>
            </w:pPr>
          </w:p>
        </w:tc>
        <w:tc>
          <w:tcPr>
            <w:tcW w:w="7375" w:type="dxa"/>
          </w:tcPr>
          <w:p w14:paraId="60B6055E" w14:textId="77777777" w:rsidR="00A52B69" w:rsidRPr="00216B66" w:rsidRDefault="00A52B69" w:rsidP="00F257A8">
            <w:pPr>
              <w:rPr>
                <w:i/>
              </w:rPr>
            </w:pPr>
            <w:r w:rsidRPr="00595877">
              <w:rPr>
                <w:i/>
              </w:rPr>
              <w:t xml:space="preserve">In this criterion the learner is required to </w:t>
            </w:r>
            <w:proofErr w:type="spellStart"/>
            <w:r>
              <w:rPr>
                <w:i/>
              </w:rPr>
              <w:t>analyse</w:t>
            </w:r>
            <w:proofErr w:type="spellEnd"/>
            <w:r>
              <w:rPr>
                <w:i/>
              </w:rPr>
              <w:t xml:space="preserve"> and draw conclusions as to </w:t>
            </w:r>
            <w:r w:rsidRPr="006B546C">
              <w:rPr>
                <w:i/>
              </w:rPr>
              <w:t xml:space="preserve">the </w:t>
            </w:r>
            <w:r>
              <w:rPr>
                <w:i/>
              </w:rPr>
              <w:t xml:space="preserve">essential features of the </w:t>
            </w:r>
            <w:r w:rsidRPr="006B546C">
              <w:rPr>
                <w:i/>
              </w:rPr>
              <w:t>information needed to enable realistic budgets to be set</w:t>
            </w:r>
            <w:r>
              <w:rPr>
                <w:i/>
              </w:rPr>
              <w:t xml:space="preserve">. (It may be useful to use examples of two or more different types of budget in order to illustrate your answer.)  </w:t>
            </w:r>
          </w:p>
        </w:tc>
      </w:tr>
      <w:tr w:rsidR="00A52B69" w:rsidRPr="00D93199" w14:paraId="7DEEBE5F" w14:textId="77777777" w:rsidTr="00F257A8">
        <w:trPr>
          <w:trHeight w:val="234"/>
        </w:trPr>
        <w:tc>
          <w:tcPr>
            <w:tcW w:w="2245" w:type="dxa"/>
            <w:vMerge/>
          </w:tcPr>
          <w:p w14:paraId="040CC22A" w14:textId="77777777" w:rsidR="00A52B69" w:rsidRDefault="00A52B69" w:rsidP="00F257A8"/>
        </w:tc>
        <w:tc>
          <w:tcPr>
            <w:tcW w:w="3330" w:type="dxa"/>
            <w:vMerge w:val="restart"/>
            <w:tcBorders>
              <w:top w:val="single" w:sz="4" w:space="0" w:color="auto"/>
            </w:tcBorders>
          </w:tcPr>
          <w:p w14:paraId="788183F8" w14:textId="77777777" w:rsidR="00A52B69" w:rsidRDefault="00A52B69" w:rsidP="00F257A8">
            <w:r>
              <w:rPr>
                <w:rFonts w:ascii="Calibri" w:hAnsi="Calibri"/>
                <w:color w:val="000000"/>
              </w:rPr>
              <w:t xml:space="preserve">2.3 </w:t>
            </w:r>
            <w:r w:rsidRPr="00C14123">
              <w:t>Explain how to address contingencies</w:t>
            </w:r>
          </w:p>
          <w:p w14:paraId="1BB0C293" w14:textId="77777777" w:rsidR="00A52B69" w:rsidRDefault="00A52B69" w:rsidP="00F257A8">
            <w:pPr>
              <w:rPr>
                <w:rFonts w:ascii="Calibri" w:hAnsi="Calibri"/>
                <w:color w:val="000000"/>
              </w:rPr>
            </w:pPr>
          </w:p>
          <w:p w14:paraId="67253015" w14:textId="77777777" w:rsidR="00A52B69" w:rsidRDefault="00A52B69" w:rsidP="00F257A8">
            <w:pPr>
              <w:rPr>
                <w:rFonts w:ascii="Calibri" w:hAnsi="Calibri"/>
                <w:color w:val="000000"/>
              </w:rPr>
            </w:pPr>
          </w:p>
          <w:p w14:paraId="18B275B1" w14:textId="77777777" w:rsidR="00A52B69" w:rsidRDefault="00A52B69" w:rsidP="00F257A8">
            <w:pPr>
              <w:rPr>
                <w:rFonts w:ascii="Calibri" w:hAnsi="Calibri"/>
                <w:color w:val="000000"/>
              </w:rPr>
            </w:pPr>
          </w:p>
          <w:p w14:paraId="1159B589" w14:textId="77777777" w:rsidR="00A52B69" w:rsidRDefault="00A52B69" w:rsidP="00F257A8">
            <w:pPr>
              <w:rPr>
                <w:rFonts w:ascii="Calibri" w:hAnsi="Calibri"/>
                <w:color w:val="000000"/>
              </w:rPr>
            </w:pPr>
          </w:p>
          <w:p w14:paraId="3995FF05" w14:textId="77777777" w:rsidR="00A52B69" w:rsidRDefault="00A52B69" w:rsidP="00F257A8">
            <w:pPr>
              <w:rPr>
                <w:rFonts w:ascii="Calibri" w:hAnsi="Calibri"/>
                <w:color w:val="000000"/>
              </w:rPr>
            </w:pPr>
          </w:p>
          <w:p w14:paraId="4A6529C6" w14:textId="77777777" w:rsidR="00A52B69" w:rsidRPr="00AA2496" w:rsidRDefault="00A52B69" w:rsidP="00F257A8">
            <w:pPr>
              <w:rPr>
                <w:rFonts w:ascii="Calibri" w:hAnsi="Calibri"/>
                <w:color w:val="000000"/>
              </w:rPr>
            </w:pPr>
          </w:p>
        </w:tc>
        <w:tc>
          <w:tcPr>
            <w:tcW w:w="7375" w:type="dxa"/>
          </w:tcPr>
          <w:p w14:paraId="26006B4C" w14:textId="77777777" w:rsidR="00A52B69" w:rsidRDefault="00A52B69" w:rsidP="00F257A8">
            <w:r>
              <w:t xml:space="preserve">Contingency planning enables </w:t>
            </w:r>
            <w:proofErr w:type="spellStart"/>
            <w:r>
              <w:t>organisations</w:t>
            </w:r>
            <w:proofErr w:type="spellEnd"/>
            <w:r>
              <w:t xml:space="preserve"> to respond in a structured way to an unplanned event, and is generally undertaken at the same time as the annual budgeting process.</w:t>
            </w:r>
          </w:p>
          <w:p w14:paraId="7920F854" w14:textId="77777777" w:rsidR="00A52B69" w:rsidRDefault="00A52B69" w:rsidP="00F257A8"/>
          <w:p w14:paraId="00E3B7CA" w14:textId="77777777" w:rsidR="00A52B69" w:rsidRDefault="00A52B69" w:rsidP="00F257A8">
            <w:r>
              <w:t>Budgeting for contingencies will, in effect, create three budgets:</w:t>
            </w:r>
          </w:p>
          <w:p w14:paraId="3B0E6ADE" w14:textId="77777777" w:rsidR="00A52B69" w:rsidRDefault="00A52B69" w:rsidP="00F257A8">
            <w:pPr>
              <w:pStyle w:val="ListParagraph"/>
              <w:numPr>
                <w:ilvl w:val="0"/>
                <w:numId w:val="34"/>
              </w:numPr>
            </w:pPr>
            <w:r>
              <w:t>best case scenario budget</w:t>
            </w:r>
          </w:p>
          <w:p w14:paraId="3326A01D" w14:textId="77777777" w:rsidR="00A52B69" w:rsidRDefault="00A52B69" w:rsidP="00F257A8">
            <w:pPr>
              <w:pStyle w:val="ListParagraph"/>
              <w:numPr>
                <w:ilvl w:val="0"/>
                <w:numId w:val="34"/>
              </w:numPr>
            </w:pPr>
            <w:r>
              <w:t>expected case scenario budget</w:t>
            </w:r>
          </w:p>
          <w:p w14:paraId="6BD95931" w14:textId="77777777" w:rsidR="00A52B69" w:rsidRDefault="00A52B69" w:rsidP="00F257A8">
            <w:pPr>
              <w:pStyle w:val="ListParagraph"/>
              <w:numPr>
                <w:ilvl w:val="0"/>
                <w:numId w:val="34"/>
              </w:numPr>
            </w:pPr>
            <w:r>
              <w:t>worst case scenario budget</w:t>
            </w:r>
          </w:p>
          <w:p w14:paraId="0C3F92C8" w14:textId="77777777" w:rsidR="00A52B69" w:rsidRPr="000D100F" w:rsidRDefault="00A52B69" w:rsidP="00F257A8"/>
        </w:tc>
      </w:tr>
      <w:tr w:rsidR="00A52B69" w:rsidRPr="00D93199" w14:paraId="59DB390B" w14:textId="77777777" w:rsidTr="00F257A8">
        <w:trPr>
          <w:trHeight w:val="234"/>
        </w:trPr>
        <w:tc>
          <w:tcPr>
            <w:tcW w:w="2245" w:type="dxa"/>
            <w:vMerge/>
          </w:tcPr>
          <w:p w14:paraId="4B0A39CC" w14:textId="77777777" w:rsidR="00A52B69" w:rsidRDefault="00A52B69" w:rsidP="00F257A8"/>
        </w:tc>
        <w:tc>
          <w:tcPr>
            <w:tcW w:w="3330" w:type="dxa"/>
            <w:vMerge/>
            <w:tcBorders>
              <w:bottom w:val="single" w:sz="4" w:space="0" w:color="auto"/>
            </w:tcBorders>
          </w:tcPr>
          <w:p w14:paraId="6258278A" w14:textId="77777777" w:rsidR="00A52B69" w:rsidRDefault="00A52B69" w:rsidP="00F257A8">
            <w:pPr>
              <w:rPr>
                <w:rFonts w:ascii="Calibri" w:hAnsi="Calibri"/>
                <w:color w:val="000000"/>
              </w:rPr>
            </w:pPr>
          </w:p>
        </w:tc>
        <w:tc>
          <w:tcPr>
            <w:tcW w:w="7375" w:type="dxa"/>
          </w:tcPr>
          <w:p w14:paraId="6AF1D091" w14:textId="77777777" w:rsidR="00A52B69" w:rsidRPr="00D91680" w:rsidRDefault="00A52B69" w:rsidP="00F257A8">
            <w:pPr>
              <w:rPr>
                <w:i/>
              </w:rPr>
            </w:pPr>
            <w:r w:rsidRPr="00730D38">
              <w:rPr>
                <w:i/>
              </w:rPr>
              <w:t xml:space="preserve">In this criterion the learner is required to </w:t>
            </w:r>
            <w:r>
              <w:rPr>
                <w:i/>
              </w:rPr>
              <w:t>explain how to address contingencies. (You may wish to use two or more examples to illustrate your answer.)</w:t>
            </w:r>
          </w:p>
        </w:tc>
      </w:tr>
      <w:tr w:rsidR="00A52B69" w:rsidRPr="00D93199" w14:paraId="110D9D31" w14:textId="77777777" w:rsidTr="00F257A8">
        <w:trPr>
          <w:trHeight w:val="540"/>
        </w:trPr>
        <w:tc>
          <w:tcPr>
            <w:tcW w:w="2245" w:type="dxa"/>
            <w:vMerge/>
          </w:tcPr>
          <w:p w14:paraId="4A284A44" w14:textId="77777777" w:rsidR="00A52B69" w:rsidRDefault="00A52B69" w:rsidP="00F257A8"/>
        </w:tc>
        <w:tc>
          <w:tcPr>
            <w:tcW w:w="3330" w:type="dxa"/>
            <w:vMerge w:val="restart"/>
          </w:tcPr>
          <w:p w14:paraId="06B5E26E" w14:textId="77777777" w:rsidR="00A52B69" w:rsidRDefault="00A52B69" w:rsidP="00F257A8">
            <w:r>
              <w:t xml:space="preserve">2.4 </w:t>
            </w:r>
            <w:r w:rsidRPr="005F49F9">
              <w:t xml:space="preserve">Explain </w:t>
            </w:r>
            <w:proofErr w:type="spellStart"/>
            <w:r w:rsidRPr="005F49F9">
              <w:t>organisational</w:t>
            </w:r>
            <w:proofErr w:type="spellEnd"/>
            <w:r w:rsidRPr="005F49F9">
              <w:t xml:space="preserve"> policies and procedures on budget-setting</w:t>
            </w:r>
          </w:p>
          <w:p w14:paraId="0ABC53A1" w14:textId="77777777" w:rsidR="00A52B69" w:rsidRDefault="00A52B69" w:rsidP="00F257A8"/>
          <w:p w14:paraId="75E10DC5" w14:textId="77777777" w:rsidR="00A52B69" w:rsidRDefault="00A52B69" w:rsidP="00F257A8"/>
        </w:tc>
        <w:tc>
          <w:tcPr>
            <w:tcW w:w="7375" w:type="dxa"/>
          </w:tcPr>
          <w:p w14:paraId="55DA26F1" w14:textId="77777777" w:rsidR="00A52B69" w:rsidRDefault="00A52B69" w:rsidP="00F257A8">
            <w:r>
              <w:t xml:space="preserve">Budget-setting is critical for effective and efficient </w:t>
            </w:r>
            <w:proofErr w:type="spellStart"/>
            <w:r>
              <w:t>organisational</w:t>
            </w:r>
            <w:proofErr w:type="spellEnd"/>
            <w:r>
              <w:t xml:space="preserve"> planning and control, and will be subject to rigorous </w:t>
            </w:r>
            <w:proofErr w:type="spellStart"/>
            <w:r>
              <w:t>organisational</w:t>
            </w:r>
            <w:proofErr w:type="spellEnd"/>
            <w:r>
              <w:t xml:space="preserve"> policies and procedures.</w:t>
            </w:r>
          </w:p>
          <w:p w14:paraId="2D14C671" w14:textId="77777777" w:rsidR="00A52B69" w:rsidRPr="00A67211" w:rsidRDefault="00A52B69" w:rsidP="00F257A8">
            <w:pPr>
              <w:rPr>
                <w:i/>
              </w:rPr>
            </w:pPr>
          </w:p>
        </w:tc>
      </w:tr>
      <w:tr w:rsidR="00A52B69" w:rsidRPr="00D93199" w14:paraId="5E1BCB46" w14:textId="77777777" w:rsidTr="00F257A8">
        <w:trPr>
          <w:trHeight w:val="540"/>
        </w:trPr>
        <w:tc>
          <w:tcPr>
            <w:tcW w:w="2245" w:type="dxa"/>
            <w:vMerge/>
            <w:tcBorders>
              <w:bottom w:val="single" w:sz="4" w:space="0" w:color="auto"/>
            </w:tcBorders>
          </w:tcPr>
          <w:p w14:paraId="525426DC" w14:textId="77777777" w:rsidR="00A52B69" w:rsidRDefault="00A52B69" w:rsidP="00F257A8"/>
        </w:tc>
        <w:tc>
          <w:tcPr>
            <w:tcW w:w="3330" w:type="dxa"/>
            <w:vMerge/>
            <w:tcBorders>
              <w:bottom w:val="single" w:sz="4" w:space="0" w:color="auto"/>
            </w:tcBorders>
          </w:tcPr>
          <w:p w14:paraId="01639965" w14:textId="77777777" w:rsidR="00A52B69" w:rsidRDefault="00A52B69" w:rsidP="00F257A8"/>
        </w:tc>
        <w:tc>
          <w:tcPr>
            <w:tcW w:w="7375" w:type="dxa"/>
          </w:tcPr>
          <w:p w14:paraId="65007881" w14:textId="77777777" w:rsidR="00A52B69" w:rsidRPr="00730D38" w:rsidRDefault="00A52B69" w:rsidP="00F257A8">
            <w:pPr>
              <w:rPr>
                <w:i/>
              </w:rPr>
            </w:pPr>
            <w:r w:rsidRPr="00730D38">
              <w:rPr>
                <w:i/>
              </w:rPr>
              <w:t xml:space="preserve">In this criterion the learner is required to </w:t>
            </w:r>
            <w:r>
              <w:rPr>
                <w:i/>
              </w:rPr>
              <w:t xml:space="preserve">explain </w:t>
            </w:r>
            <w:proofErr w:type="spellStart"/>
            <w:r w:rsidRPr="00A67211">
              <w:rPr>
                <w:i/>
              </w:rPr>
              <w:t>organisational</w:t>
            </w:r>
            <w:proofErr w:type="spellEnd"/>
            <w:r w:rsidRPr="00A67211">
              <w:rPr>
                <w:i/>
              </w:rPr>
              <w:t xml:space="preserve"> policies and procedures on budget-setting</w:t>
            </w:r>
            <w:r>
              <w:rPr>
                <w:i/>
              </w:rPr>
              <w:t>. (You may wish to use examples to illustrate your answer.)</w:t>
            </w:r>
          </w:p>
        </w:tc>
      </w:tr>
      <w:tr w:rsidR="00A52B69" w:rsidRPr="00D93199" w14:paraId="4B4CE97B" w14:textId="77777777" w:rsidTr="00F257A8">
        <w:trPr>
          <w:trHeight w:val="308"/>
        </w:trPr>
        <w:tc>
          <w:tcPr>
            <w:tcW w:w="2245" w:type="dxa"/>
            <w:vMerge w:val="restart"/>
            <w:tcBorders>
              <w:top w:val="single" w:sz="4" w:space="0" w:color="auto"/>
            </w:tcBorders>
          </w:tcPr>
          <w:p w14:paraId="6B521CA3" w14:textId="77777777" w:rsidR="00A52B69" w:rsidRDefault="00A52B69" w:rsidP="00F257A8">
            <w:r>
              <w:t xml:space="preserve">3. </w:t>
            </w:r>
            <w:r w:rsidRPr="00C14123">
              <w:t>Be able to manage a budget</w:t>
            </w:r>
            <w:r>
              <w:t xml:space="preserve"> </w:t>
            </w:r>
          </w:p>
          <w:p w14:paraId="48217BBF" w14:textId="77777777" w:rsidR="00A52B69" w:rsidRPr="00A136E2" w:rsidRDefault="00A52B69" w:rsidP="00F257A8">
            <w:pPr>
              <w:rPr>
                <w:rFonts w:ascii="Calibri" w:hAnsi="Calibri"/>
                <w:color w:val="000000"/>
              </w:rPr>
            </w:pPr>
          </w:p>
        </w:tc>
        <w:tc>
          <w:tcPr>
            <w:tcW w:w="3330" w:type="dxa"/>
            <w:vMerge w:val="restart"/>
            <w:tcBorders>
              <w:top w:val="single" w:sz="4" w:space="0" w:color="auto"/>
            </w:tcBorders>
          </w:tcPr>
          <w:p w14:paraId="479522D5" w14:textId="77777777" w:rsidR="00A52B69" w:rsidRPr="00523092" w:rsidRDefault="00A52B69" w:rsidP="00F257A8">
            <w:pPr>
              <w:spacing w:before="36" w:line="287" w:lineRule="exact"/>
              <w:ind w:right="288"/>
            </w:pPr>
            <w:r>
              <w:rPr>
                <w:rFonts w:ascii="Calibri" w:hAnsi="Calibri"/>
                <w:color w:val="000000"/>
                <w:spacing w:val="-1"/>
              </w:rPr>
              <w:t xml:space="preserve">3.1 </w:t>
            </w:r>
            <w:r w:rsidRPr="00523092">
              <w:rPr>
                <w:rFonts w:ascii="Calibri" w:hAnsi="Calibri"/>
                <w:color w:val="000000"/>
                <w:spacing w:val="-1"/>
              </w:rPr>
              <w:t>Use the budget to control performance and expenditure</w:t>
            </w:r>
          </w:p>
          <w:p w14:paraId="3F66140E" w14:textId="77777777" w:rsidR="00A52B69" w:rsidRPr="00A136E2" w:rsidRDefault="00A52B69" w:rsidP="00F257A8">
            <w:pPr>
              <w:spacing w:before="36" w:line="287" w:lineRule="exact"/>
              <w:ind w:right="288"/>
              <w:rPr>
                <w:rFonts w:ascii="Calibri" w:hAnsi="Calibri"/>
                <w:color w:val="000000"/>
              </w:rPr>
            </w:pPr>
          </w:p>
        </w:tc>
        <w:tc>
          <w:tcPr>
            <w:tcW w:w="7375" w:type="dxa"/>
            <w:vAlign w:val="center"/>
          </w:tcPr>
          <w:p w14:paraId="4A1C2C49" w14:textId="77777777" w:rsidR="00A52B69" w:rsidRDefault="00A52B69" w:rsidP="00F257A8">
            <w:pPr>
              <w:rPr>
                <w:lang w:val="en-GB"/>
              </w:rPr>
            </w:pPr>
            <w:r w:rsidRPr="001309BD">
              <w:rPr>
                <w:lang w:val="en-GB"/>
              </w:rPr>
              <w:t>Budgetary</w:t>
            </w:r>
            <w:r>
              <w:rPr>
                <w:lang w:val="en-GB"/>
              </w:rPr>
              <w:t xml:space="preserve"> control is the </w:t>
            </w:r>
            <w:r w:rsidRPr="001309BD">
              <w:rPr>
                <w:lang w:val="en-GB"/>
              </w:rPr>
              <w:t xml:space="preserve">process of </w:t>
            </w:r>
            <w:r>
              <w:rPr>
                <w:lang w:val="en-GB"/>
              </w:rPr>
              <w:t xml:space="preserve">comparing planned values with actual values as they occur during the year in order </w:t>
            </w:r>
            <w:r w:rsidRPr="001309BD">
              <w:rPr>
                <w:lang w:val="en-GB"/>
              </w:rPr>
              <w:t xml:space="preserve">to monitor and control the performance </w:t>
            </w:r>
            <w:r>
              <w:rPr>
                <w:lang w:val="en-GB"/>
              </w:rPr>
              <w:t xml:space="preserve">and expenditure </w:t>
            </w:r>
            <w:r w:rsidRPr="001309BD">
              <w:rPr>
                <w:lang w:val="en-GB"/>
              </w:rPr>
              <w:t>of th</w:t>
            </w:r>
            <w:r>
              <w:rPr>
                <w:lang w:val="en-GB"/>
              </w:rPr>
              <w:t>e organisation and to allow corrective action to be taken if thought necessary.</w:t>
            </w:r>
          </w:p>
          <w:p w14:paraId="35DBC622" w14:textId="77777777" w:rsidR="00A52B69" w:rsidRPr="00ED5293" w:rsidRDefault="00A52B69" w:rsidP="00F257A8">
            <w:pPr>
              <w:rPr>
                <w:lang w:val="en-GB"/>
              </w:rPr>
            </w:pPr>
          </w:p>
        </w:tc>
      </w:tr>
      <w:tr w:rsidR="00A52B69" w:rsidRPr="00D93199" w14:paraId="74D35F74" w14:textId="77777777" w:rsidTr="00F257A8">
        <w:trPr>
          <w:trHeight w:val="308"/>
        </w:trPr>
        <w:tc>
          <w:tcPr>
            <w:tcW w:w="2245" w:type="dxa"/>
            <w:vMerge/>
          </w:tcPr>
          <w:p w14:paraId="60A5F96F" w14:textId="77777777" w:rsidR="00A52B69" w:rsidRDefault="00A52B69" w:rsidP="00F257A8"/>
        </w:tc>
        <w:tc>
          <w:tcPr>
            <w:tcW w:w="3330" w:type="dxa"/>
            <w:vMerge/>
          </w:tcPr>
          <w:p w14:paraId="5A5F0ACA" w14:textId="77777777" w:rsidR="00A52B69" w:rsidRDefault="00A52B69" w:rsidP="00F257A8">
            <w:pPr>
              <w:spacing w:before="36" w:line="287" w:lineRule="exact"/>
              <w:ind w:right="288"/>
              <w:rPr>
                <w:rFonts w:ascii="Calibri" w:hAnsi="Calibri"/>
                <w:color w:val="000000"/>
                <w:spacing w:val="-1"/>
              </w:rPr>
            </w:pPr>
          </w:p>
        </w:tc>
        <w:tc>
          <w:tcPr>
            <w:tcW w:w="7375" w:type="dxa"/>
            <w:vAlign w:val="center"/>
          </w:tcPr>
          <w:p w14:paraId="0B2DBDB4" w14:textId="77777777" w:rsidR="00A52B69" w:rsidRPr="00DD022D" w:rsidRDefault="00A52B69" w:rsidP="00F257A8">
            <w:pPr>
              <w:rPr>
                <w:i/>
              </w:rPr>
            </w:pPr>
            <w:r w:rsidRPr="00DD022D">
              <w:rPr>
                <w:i/>
              </w:rPr>
              <w:t xml:space="preserve">In this criterion the learner is required to </w:t>
            </w:r>
            <w:r>
              <w:rPr>
                <w:i/>
              </w:rPr>
              <w:t>provide evidence that he or she has used a budget to control performance and expenditure.</w:t>
            </w:r>
          </w:p>
        </w:tc>
      </w:tr>
      <w:tr w:rsidR="00A52B69" w:rsidRPr="00D93199" w14:paraId="697EDDA2" w14:textId="77777777" w:rsidTr="00F257A8">
        <w:trPr>
          <w:trHeight w:val="699"/>
        </w:trPr>
        <w:tc>
          <w:tcPr>
            <w:tcW w:w="2245" w:type="dxa"/>
            <w:vMerge/>
          </w:tcPr>
          <w:p w14:paraId="6C01E6C4" w14:textId="77777777" w:rsidR="00A52B69" w:rsidRDefault="00A52B69" w:rsidP="00F257A8"/>
        </w:tc>
        <w:tc>
          <w:tcPr>
            <w:tcW w:w="3330" w:type="dxa"/>
            <w:vMerge w:val="restart"/>
            <w:tcBorders>
              <w:top w:val="single" w:sz="4" w:space="0" w:color="auto"/>
            </w:tcBorders>
          </w:tcPr>
          <w:p w14:paraId="1FFED056" w14:textId="77777777" w:rsidR="00A52B69" w:rsidRPr="00523092" w:rsidRDefault="00A52B69" w:rsidP="00F257A8">
            <w:r>
              <w:rPr>
                <w:rFonts w:ascii="Calibri" w:hAnsi="Calibri"/>
                <w:color w:val="000000"/>
              </w:rPr>
              <w:t xml:space="preserve">3.2 </w:t>
            </w:r>
            <w:r w:rsidRPr="00523092">
              <w:rPr>
                <w:rFonts w:ascii="Calibri" w:hAnsi="Calibri"/>
                <w:color w:val="000000"/>
              </w:rPr>
              <w:t>Identify the cause of variations from budget</w:t>
            </w:r>
          </w:p>
        </w:tc>
        <w:tc>
          <w:tcPr>
            <w:tcW w:w="7375" w:type="dxa"/>
          </w:tcPr>
          <w:p w14:paraId="0D8B32B6" w14:textId="77777777" w:rsidR="00A52B69" w:rsidRDefault="00A52B69" w:rsidP="00F257A8">
            <w:pPr>
              <w:rPr>
                <w:lang w:val="en-GB"/>
              </w:rPr>
            </w:pPr>
            <w:r>
              <w:rPr>
                <w:lang w:val="en-GB"/>
              </w:rPr>
              <w:t>Comparing actual performance with budgeted performance on a continuous basis will highlight any variance between the two, and variance analysis identifies the reasons for any variance and its causes.</w:t>
            </w:r>
          </w:p>
          <w:p w14:paraId="30251DD3" w14:textId="77777777" w:rsidR="00A52B69" w:rsidRDefault="00A52B69" w:rsidP="00F257A8">
            <w:pPr>
              <w:rPr>
                <w:lang w:val="en-GB"/>
              </w:rPr>
            </w:pPr>
          </w:p>
          <w:p w14:paraId="1AF5F9DA" w14:textId="77777777" w:rsidR="00A52B69" w:rsidRPr="006638E1" w:rsidRDefault="00A52B69" w:rsidP="00F257A8">
            <w:pPr>
              <w:rPr>
                <w:lang w:val="en-GB"/>
              </w:rPr>
            </w:pPr>
            <w:r>
              <w:rPr>
                <w:lang w:val="en-GB"/>
              </w:rPr>
              <w:t xml:space="preserve">Minor variations from budget are perhaps to be expected, and it may be decided that they are not worth investigating if the variation does not impact significantly upon performance, or the costs of investigation are disproportionately high. </w:t>
            </w:r>
          </w:p>
        </w:tc>
      </w:tr>
      <w:tr w:rsidR="00A52B69" w:rsidRPr="00D93199" w14:paraId="25193633" w14:textId="77777777" w:rsidTr="00F257A8">
        <w:trPr>
          <w:trHeight w:val="523"/>
        </w:trPr>
        <w:tc>
          <w:tcPr>
            <w:tcW w:w="2245" w:type="dxa"/>
            <w:vMerge/>
          </w:tcPr>
          <w:p w14:paraId="43098DF5" w14:textId="77777777" w:rsidR="00A52B69" w:rsidRDefault="00A52B69" w:rsidP="00F257A8"/>
        </w:tc>
        <w:tc>
          <w:tcPr>
            <w:tcW w:w="3330" w:type="dxa"/>
            <w:vMerge/>
            <w:tcBorders>
              <w:bottom w:val="single" w:sz="4" w:space="0" w:color="auto"/>
            </w:tcBorders>
          </w:tcPr>
          <w:p w14:paraId="6097BE61" w14:textId="77777777" w:rsidR="00A52B69" w:rsidRDefault="00A52B69" w:rsidP="00F257A8">
            <w:pPr>
              <w:spacing w:before="72" w:line="292" w:lineRule="exact"/>
              <w:rPr>
                <w:rFonts w:ascii="Calibri" w:hAnsi="Calibri"/>
                <w:color w:val="000000"/>
              </w:rPr>
            </w:pPr>
          </w:p>
        </w:tc>
        <w:tc>
          <w:tcPr>
            <w:tcW w:w="7375" w:type="dxa"/>
          </w:tcPr>
          <w:p w14:paraId="386F68EE" w14:textId="77777777" w:rsidR="00A52B69" w:rsidRPr="00224B97" w:rsidRDefault="00A52B69" w:rsidP="00F257A8">
            <w:pPr>
              <w:rPr>
                <w:i/>
              </w:rPr>
            </w:pPr>
            <w:r w:rsidRPr="00237FA4">
              <w:rPr>
                <w:i/>
              </w:rPr>
              <w:t xml:space="preserve">In this criterion the learner is required to provide evidence that he or she has </w:t>
            </w:r>
            <w:r>
              <w:rPr>
                <w:i/>
              </w:rPr>
              <w:t>identified the cause of variations from budget.</w:t>
            </w:r>
          </w:p>
        </w:tc>
      </w:tr>
      <w:tr w:rsidR="00A52B69" w:rsidRPr="00D93199" w14:paraId="31E79A4A" w14:textId="77777777" w:rsidTr="00F257A8">
        <w:trPr>
          <w:trHeight w:val="969"/>
        </w:trPr>
        <w:tc>
          <w:tcPr>
            <w:tcW w:w="2245" w:type="dxa"/>
            <w:vMerge/>
          </w:tcPr>
          <w:p w14:paraId="5340FDCB" w14:textId="77777777" w:rsidR="00A52B69" w:rsidRDefault="00A52B69" w:rsidP="00F257A8"/>
        </w:tc>
        <w:tc>
          <w:tcPr>
            <w:tcW w:w="3330" w:type="dxa"/>
            <w:vMerge w:val="restart"/>
            <w:tcBorders>
              <w:top w:val="single" w:sz="4" w:space="0" w:color="auto"/>
            </w:tcBorders>
          </w:tcPr>
          <w:p w14:paraId="7F554895" w14:textId="77777777" w:rsidR="00A52B69" w:rsidRPr="00523092" w:rsidRDefault="00A52B69" w:rsidP="00F257A8">
            <w:r>
              <w:rPr>
                <w:rFonts w:ascii="Calibri" w:hAnsi="Calibri"/>
                <w:color w:val="000000"/>
                <w:spacing w:val="-1"/>
              </w:rPr>
              <w:t xml:space="preserve">3.3 </w:t>
            </w:r>
            <w:r w:rsidRPr="00523092">
              <w:rPr>
                <w:rFonts w:ascii="Calibri" w:hAnsi="Calibri"/>
                <w:color w:val="000000"/>
              </w:rPr>
              <w:t>Explain the actions to be taken to address variations from budget</w:t>
            </w:r>
          </w:p>
          <w:p w14:paraId="05CE754B" w14:textId="77777777" w:rsidR="00A52B69" w:rsidRDefault="00A52B69" w:rsidP="00F257A8">
            <w:pPr>
              <w:spacing w:line="300" w:lineRule="exact"/>
              <w:ind w:right="288"/>
              <w:rPr>
                <w:rFonts w:ascii="Calibri" w:hAnsi="Calibri"/>
                <w:color w:val="000000"/>
              </w:rPr>
            </w:pPr>
          </w:p>
          <w:p w14:paraId="5C7666C8" w14:textId="77777777" w:rsidR="00A52B69" w:rsidRDefault="00A52B69" w:rsidP="00F257A8"/>
        </w:tc>
        <w:tc>
          <w:tcPr>
            <w:tcW w:w="7375" w:type="dxa"/>
          </w:tcPr>
          <w:p w14:paraId="4551EAC3" w14:textId="77777777" w:rsidR="00A52B69" w:rsidRDefault="00A52B69" w:rsidP="00F257A8">
            <w:pPr>
              <w:rPr>
                <w:lang w:val="en-GB"/>
              </w:rPr>
            </w:pPr>
            <w:r>
              <w:rPr>
                <w:lang w:val="en-GB"/>
              </w:rPr>
              <w:t>Adverse variations will have a detrimental effect upon performance, and corrective action will need to be taken if the variance is significant.</w:t>
            </w:r>
          </w:p>
          <w:p w14:paraId="72A80817" w14:textId="77777777" w:rsidR="00A52B69" w:rsidRDefault="00A52B69" w:rsidP="00F257A8">
            <w:pPr>
              <w:rPr>
                <w:lang w:val="en-GB"/>
              </w:rPr>
            </w:pPr>
          </w:p>
          <w:p w14:paraId="334B3E9C" w14:textId="77777777" w:rsidR="00A52B69" w:rsidRDefault="00A52B69" w:rsidP="00F257A8">
            <w:pPr>
              <w:rPr>
                <w:lang w:val="en-GB"/>
              </w:rPr>
            </w:pPr>
            <w:r w:rsidRPr="006E3020">
              <w:rPr>
                <w:sz w:val="24"/>
                <w:lang w:val="en-GB"/>
              </w:rPr>
              <w:t>Conversely</w:t>
            </w:r>
            <w:r>
              <w:rPr>
                <w:lang w:val="en-GB"/>
              </w:rPr>
              <w:t>, favourable variances should also be reported as they represent an opportunity to highlight improved performance.</w:t>
            </w:r>
          </w:p>
          <w:p w14:paraId="68ADC202" w14:textId="77777777" w:rsidR="00A52B69" w:rsidRDefault="00A52B69" w:rsidP="00F257A8">
            <w:pPr>
              <w:rPr>
                <w:lang w:val="en-GB"/>
              </w:rPr>
            </w:pPr>
          </w:p>
          <w:p w14:paraId="6CF8B0AC" w14:textId="77777777" w:rsidR="00A52B69" w:rsidRDefault="00A52B69" w:rsidP="00F257A8">
            <w:pPr>
              <w:rPr>
                <w:lang w:val="en-GB"/>
              </w:rPr>
            </w:pPr>
            <w:r>
              <w:rPr>
                <w:lang w:val="en-GB"/>
              </w:rPr>
              <w:t xml:space="preserve">The actions to be taken to address variations will depend upon the reasons for the variance, the significance of the variance, and a variance report should include recommendations for corrective action, where necessary. </w:t>
            </w:r>
          </w:p>
          <w:p w14:paraId="1B9EB08C" w14:textId="77777777" w:rsidR="00A52B69" w:rsidRPr="001309BD" w:rsidRDefault="00A52B69" w:rsidP="00F257A8"/>
        </w:tc>
      </w:tr>
      <w:tr w:rsidR="00A52B69" w:rsidRPr="00D93199" w14:paraId="2EF3BEFC" w14:textId="77777777" w:rsidTr="00F257A8">
        <w:trPr>
          <w:trHeight w:val="528"/>
        </w:trPr>
        <w:tc>
          <w:tcPr>
            <w:tcW w:w="2245" w:type="dxa"/>
            <w:vMerge/>
          </w:tcPr>
          <w:p w14:paraId="1D16E1E6" w14:textId="77777777" w:rsidR="00A52B69" w:rsidRDefault="00A52B69" w:rsidP="00F257A8"/>
        </w:tc>
        <w:tc>
          <w:tcPr>
            <w:tcW w:w="3330" w:type="dxa"/>
            <w:vMerge/>
            <w:tcBorders>
              <w:bottom w:val="single" w:sz="4" w:space="0" w:color="auto"/>
            </w:tcBorders>
          </w:tcPr>
          <w:p w14:paraId="11E5064E" w14:textId="77777777" w:rsidR="00A52B69" w:rsidRDefault="00A52B69" w:rsidP="00F257A8">
            <w:pPr>
              <w:spacing w:line="300" w:lineRule="exact"/>
              <w:ind w:right="288"/>
              <w:rPr>
                <w:rFonts w:ascii="Calibri" w:hAnsi="Calibri"/>
                <w:color w:val="000000"/>
                <w:spacing w:val="-1"/>
              </w:rPr>
            </w:pPr>
          </w:p>
        </w:tc>
        <w:tc>
          <w:tcPr>
            <w:tcW w:w="7375" w:type="dxa"/>
          </w:tcPr>
          <w:p w14:paraId="1A2F9855" w14:textId="77777777" w:rsidR="00A52B69" w:rsidRPr="00C1730F" w:rsidRDefault="00A52B69" w:rsidP="00F257A8">
            <w:pPr>
              <w:rPr>
                <w:rFonts w:ascii="Calibri" w:hAnsi="Calibri" w:cs="Arial"/>
              </w:rPr>
            </w:pPr>
            <w:r w:rsidRPr="005F0BEC">
              <w:rPr>
                <w:i/>
              </w:rPr>
              <w:t xml:space="preserve">In this criterion the learner is required to </w:t>
            </w:r>
            <w:r>
              <w:rPr>
                <w:i/>
              </w:rPr>
              <w:t xml:space="preserve">explain </w:t>
            </w:r>
            <w:r w:rsidRPr="00DE3B8F">
              <w:rPr>
                <w:i/>
              </w:rPr>
              <w:t>the actions to be taken to address variations from budget</w:t>
            </w:r>
            <w:r>
              <w:rPr>
                <w:i/>
              </w:rPr>
              <w:t>.</w:t>
            </w:r>
          </w:p>
        </w:tc>
      </w:tr>
      <w:tr w:rsidR="00A52B69" w:rsidRPr="00D93199" w14:paraId="5781C8AF" w14:textId="77777777" w:rsidTr="00F257A8">
        <w:trPr>
          <w:trHeight w:val="712"/>
        </w:trPr>
        <w:tc>
          <w:tcPr>
            <w:tcW w:w="2245" w:type="dxa"/>
            <w:vMerge/>
          </w:tcPr>
          <w:p w14:paraId="57F295AC" w14:textId="77777777" w:rsidR="00A52B69" w:rsidRDefault="00A52B69" w:rsidP="00F257A8"/>
        </w:tc>
        <w:tc>
          <w:tcPr>
            <w:tcW w:w="3330" w:type="dxa"/>
            <w:vMerge w:val="restart"/>
            <w:tcBorders>
              <w:top w:val="single" w:sz="4" w:space="0" w:color="auto"/>
            </w:tcBorders>
          </w:tcPr>
          <w:p w14:paraId="1064D64E" w14:textId="77777777" w:rsidR="00A52B69" w:rsidRPr="00523092" w:rsidRDefault="00A52B69" w:rsidP="00F257A8">
            <w:pPr>
              <w:spacing w:before="72" w:line="289" w:lineRule="exact"/>
              <w:ind w:right="432"/>
            </w:pPr>
            <w:r>
              <w:rPr>
                <w:rFonts w:ascii="Calibri" w:hAnsi="Calibri"/>
                <w:color w:val="000000"/>
                <w:spacing w:val="-4"/>
              </w:rPr>
              <w:t xml:space="preserve">3.4 </w:t>
            </w:r>
            <w:r w:rsidRPr="00523092">
              <w:rPr>
                <w:rFonts w:ascii="Calibri" w:hAnsi="Calibri"/>
                <w:color w:val="000000"/>
                <w:spacing w:val="-4"/>
              </w:rPr>
              <w:t>Propose realistic revisions to budget, supporting recommendations with evidence</w:t>
            </w:r>
          </w:p>
          <w:p w14:paraId="077E3A9E" w14:textId="77777777" w:rsidR="00A52B69" w:rsidRPr="00A136E2" w:rsidRDefault="00A52B69" w:rsidP="00F257A8">
            <w:pPr>
              <w:spacing w:before="72" w:line="289" w:lineRule="exact"/>
              <w:ind w:right="432"/>
              <w:rPr>
                <w:rFonts w:ascii="Calibri" w:hAnsi="Calibri"/>
                <w:color w:val="000000"/>
              </w:rPr>
            </w:pPr>
          </w:p>
          <w:p w14:paraId="109B6F6E" w14:textId="77777777" w:rsidR="00A52B69" w:rsidRDefault="00A52B69" w:rsidP="00F257A8">
            <w:pPr>
              <w:spacing w:line="300" w:lineRule="exact"/>
              <w:ind w:right="288"/>
              <w:rPr>
                <w:rFonts w:ascii="Calibri" w:hAnsi="Calibri"/>
                <w:color w:val="000000"/>
                <w:spacing w:val="-1"/>
              </w:rPr>
            </w:pPr>
          </w:p>
        </w:tc>
        <w:tc>
          <w:tcPr>
            <w:tcW w:w="7375" w:type="dxa"/>
          </w:tcPr>
          <w:p w14:paraId="360E92FF" w14:textId="77777777" w:rsidR="00A52B69" w:rsidRDefault="00A52B69" w:rsidP="00F257A8">
            <w:r>
              <w:t>Although budgets created annually, they are evaluated regularly to enable adjustments to be made, if required.</w:t>
            </w:r>
          </w:p>
          <w:p w14:paraId="682A17C7" w14:textId="77777777" w:rsidR="00A52B69" w:rsidRDefault="00A52B69" w:rsidP="00F257A8"/>
          <w:p w14:paraId="31DF10A6" w14:textId="77777777" w:rsidR="00A52B69" w:rsidRDefault="00A52B69" w:rsidP="00F257A8">
            <w:r>
              <w:t>For example, there may be a case for revising a budget if certain categories within a budget are underspent whilst others are overspent, and a budget revision process enables businesses to reduce excessive spending and re-allocate resources to where they are now needed.</w:t>
            </w:r>
          </w:p>
          <w:p w14:paraId="558E8499" w14:textId="77777777" w:rsidR="00A52B69" w:rsidRPr="003C0833" w:rsidRDefault="00A52B69" w:rsidP="00F257A8">
            <w:pPr>
              <w:rPr>
                <w:rFonts w:ascii="Calibri" w:hAnsi="Calibri" w:cs="Arial"/>
              </w:rPr>
            </w:pPr>
          </w:p>
        </w:tc>
      </w:tr>
      <w:tr w:rsidR="00A52B69" w:rsidRPr="00D93199" w14:paraId="1C5BAE30" w14:textId="77777777" w:rsidTr="00F257A8">
        <w:trPr>
          <w:trHeight w:val="711"/>
        </w:trPr>
        <w:tc>
          <w:tcPr>
            <w:tcW w:w="2245" w:type="dxa"/>
            <w:vMerge/>
          </w:tcPr>
          <w:p w14:paraId="28FCB904" w14:textId="77777777" w:rsidR="00A52B69" w:rsidRDefault="00A52B69" w:rsidP="00F257A8"/>
        </w:tc>
        <w:tc>
          <w:tcPr>
            <w:tcW w:w="3330" w:type="dxa"/>
            <w:vMerge/>
            <w:tcBorders>
              <w:bottom w:val="single" w:sz="4" w:space="0" w:color="auto"/>
            </w:tcBorders>
          </w:tcPr>
          <w:p w14:paraId="0252A752" w14:textId="77777777" w:rsidR="00A52B69" w:rsidRDefault="00A52B69" w:rsidP="00F257A8">
            <w:pPr>
              <w:spacing w:before="72" w:line="289" w:lineRule="exact"/>
              <w:ind w:right="432"/>
              <w:rPr>
                <w:rFonts w:ascii="Calibri" w:hAnsi="Calibri"/>
                <w:color w:val="000000"/>
                <w:spacing w:val="-4"/>
              </w:rPr>
            </w:pPr>
          </w:p>
        </w:tc>
        <w:tc>
          <w:tcPr>
            <w:tcW w:w="7375" w:type="dxa"/>
          </w:tcPr>
          <w:p w14:paraId="37E9B89A" w14:textId="77777777" w:rsidR="00A52B69" w:rsidRPr="00906BED" w:rsidRDefault="00A52B69" w:rsidP="00F257A8">
            <w:pPr>
              <w:rPr>
                <w:i/>
              </w:rPr>
            </w:pPr>
            <w:r w:rsidRPr="005F0BEC">
              <w:rPr>
                <w:i/>
              </w:rPr>
              <w:t xml:space="preserve">In this criterion the learner is required to </w:t>
            </w:r>
            <w:r>
              <w:rPr>
                <w:i/>
              </w:rPr>
              <w:t>provide evidence that he or she has p</w:t>
            </w:r>
            <w:r w:rsidRPr="00082D82">
              <w:rPr>
                <w:i/>
              </w:rPr>
              <w:t>ropose</w:t>
            </w:r>
            <w:r>
              <w:rPr>
                <w:i/>
              </w:rPr>
              <w:t>d</w:t>
            </w:r>
            <w:r w:rsidRPr="00082D82">
              <w:rPr>
                <w:i/>
              </w:rPr>
              <w:t xml:space="preserve"> realistic revisions to budget, supporting recommendations with evidence</w:t>
            </w:r>
          </w:p>
        </w:tc>
      </w:tr>
      <w:tr w:rsidR="00A52B69" w:rsidRPr="00D93199" w14:paraId="0B069509" w14:textId="77777777" w:rsidTr="00F257A8">
        <w:trPr>
          <w:trHeight w:val="1692"/>
        </w:trPr>
        <w:tc>
          <w:tcPr>
            <w:tcW w:w="2245" w:type="dxa"/>
            <w:vMerge/>
          </w:tcPr>
          <w:p w14:paraId="04362170" w14:textId="77777777" w:rsidR="00A52B69" w:rsidRDefault="00A52B69" w:rsidP="00F257A8"/>
        </w:tc>
        <w:tc>
          <w:tcPr>
            <w:tcW w:w="3330" w:type="dxa"/>
            <w:tcBorders>
              <w:top w:val="single" w:sz="4" w:space="0" w:color="auto"/>
            </w:tcBorders>
          </w:tcPr>
          <w:p w14:paraId="2BAD696E" w14:textId="77777777" w:rsidR="00A52B69" w:rsidRDefault="00A52B69" w:rsidP="00F257A8">
            <w:pPr>
              <w:rPr>
                <w:rFonts w:ascii="Calibri" w:hAnsi="Calibri"/>
                <w:color w:val="000000"/>
                <w:spacing w:val="-3"/>
              </w:rPr>
            </w:pPr>
            <w:r>
              <w:rPr>
                <w:rFonts w:ascii="Calibri" w:hAnsi="Calibri"/>
                <w:color w:val="000000"/>
                <w:spacing w:val="-3"/>
              </w:rPr>
              <w:t xml:space="preserve">3.5 </w:t>
            </w:r>
            <w:r w:rsidRPr="00523092">
              <w:rPr>
                <w:rFonts w:ascii="Calibri" w:hAnsi="Calibri"/>
                <w:color w:val="000000"/>
                <w:spacing w:val="-3"/>
              </w:rPr>
              <w:t>Provide budget-related reports and information within agreed timescales</w:t>
            </w:r>
          </w:p>
          <w:p w14:paraId="36B26D17" w14:textId="77777777" w:rsidR="00A52B69" w:rsidRDefault="00A52B69" w:rsidP="00F257A8">
            <w:pPr>
              <w:rPr>
                <w:rFonts w:ascii="Calibri" w:hAnsi="Calibri"/>
                <w:color w:val="000000"/>
                <w:spacing w:val="-3"/>
              </w:rPr>
            </w:pPr>
          </w:p>
          <w:p w14:paraId="760FD3CF" w14:textId="77777777" w:rsidR="00A52B69" w:rsidRDefault="00A52B69" w:rsidP="00F257A8">
            <w:pPr>
              <w:rPr>
                <w:rFonts w:ascii="Calibri" w:hAnsi="Calibri"/>
                <w:color w:val="000000"/>
                <w:spacing w:val="-3"/>
              </w:rPr>
            </w:pPr>
          </w:p>
          <w:p w14:paraId="583D9ED7" w14:textId="77777777" w:rsidR="00A52B69" w:rsidRDefault="00A52B69" w:rsidP="00F257A8">
            <w:pPr>
              <w:rPr>
                <w:rFonts w:ascii="Calibri" w:hAnsi="Calibri"/>
                <w:color w:val="000000"/>
                <w:spacing w:val="-3"/>
              </w:rPr>
            </w:pPr>
          </w:p>
          <w:p w14:paraId="4F0374A6" w14:textId="77777777" w:rsidR="00A52B69" w:rsidRDefault="00A52B69" w:rsidP="00F257A8">
            <w:pPr>
              <w:rPr>
                <w:rFonts w:ascii="Calibri" w:hAnsi="Calibri"/>
                <w:color w:val="000000"/>
                <w:spacing w:val="-3"/>
              </w:rPr>
            </w:pPr>
          </w:p>
          <w:p w14:paraId="529ED647" w14:textId="77777777" w:rsidR="00A52B69" w:rsidRDefault="00A52B69" w:rsidP="00F257A8">
            <w:pPr>
              <w:rPr>
                <w:rFonts w:ascii="Calibri" w:hAnsi="Calibri"/>
                <w:color w:val="000000"/>
                <w:spacing w:val="-3"/>
              </w:rPr>
            </w:pPr>
          </w:p>
          <w:p w14:paraId="328F30B2" w14:textId="77777777" w:rsidR="00A52B69" w:rsidRPr="00BE045C" w:rsidRDefault="00A52B69" w:rsidP="00F257A8"/>
        </w:tc>
        <w:tc>
          <w:tcPr>
            <w:tcW w:w="7375" w:type="dxa"/>
            <w:vAlign w:val="center"/>
          </w:tcPr>
          <w:p w14:paraId="3A4BDA68" w14:textId="77777777" w:rsidR="00A52B69" w:rsidRPr="00BE045C" w:rsidRDefault="00A52B69" w:rsidP="00F257A8">
            <w:pPr>
              <w:rPr>
                <w:i/>
              </w:rPr>
            </w:pPr>
            <w:r w:rsidRPr="005F0BEC">
              <w:rPr>
                <w:i/>
              </w:rPr>
              <w:t xml:space="preserve">In this criterion the learner is required to </w:t>
            </w:r>
            <w:r>
              <w:rPr>
                <w:i/>
              </w:rPr>
              <w:t xml:space="preserve">provide evidence that he or she has provided </w:t>
            </w:r>
            <w:r w:rsidRPr="00BE045C">
              <w:rPr>
                <w:i/>
              </w:rPr>
              <w:t>budget-related reports and information within agreed timescales</w:t>
            </w:r>
          </w:p>
        </w:tc>
      </w:tr>
      <w:tr w:rsidR="00A52B69" w:rsidRPr="00D93199" w14:paraId="69E4C362" w14:textId="77777777" w:rsidTr="00F257A8">
        <w:trPr>
          <w:trHeight w:val="308"/>
        </w:trPr>
        <w:tc>
          <w:tcPr>
            <w:tcW w:w="2245" w:type="dxa"/>
            <w:vMerge w:val="restart"/>
          </w:tcPr>
          <w:p w14:paraId="1690382A" w14:textId="77777777" w:rsidR="00A52B69" w:rsidRDefault="00A52B69" w:rsidP="00F257A8"/>
        </w:tc>
        <w:tc>
          <w:tcPr>
            <w:tcW w:w="3330" w:type="dxa"/>
            <w:vMerge w:val="restart"/>
          </w:tcPr>
          <w:p w14:paraId="35C75815" w14:textId="77777777" w:rsidR="00A52B69" w:rsidRPr="00523092" w:rsidRDefault="00A52B69" w:rsidP="00F257A8">
            <w:r>
              <w:rPr>
                <w:rFonts w:ascii="Calibri" w:hAnsi="Calibri"/>
                <w:color w:val="000000"/>
                <w:spacing w:val="-3"/>
              </w:rPr>
              <w:t xml:space="preserve">3.6 </w:t>
            </w:r>
            <w:r w:rsidRPr="00523092">
              <w:rPr>
                <w:rFonts w:ascii="Calibri" w:hAnsi="Calibri"/>
                <w:color w:val="000000"/>
                <w:spacing w:val="-3"/>
              </w:rPr>
              <w:t>Explain the actions to be taken in the event of suspected instances of fraud or</w:t>
            </w:r>
            <w:r>
              <w:rPr>
                <w:rFonts w:ascii="Calibri" w:hAnsi="Calibri"/>
                <w:color w:val="000000"/>
                <w:spacing w:val="-3"/>
              </w:rPr>
              <w:t xml:space="preserve"> malpractice</w:t>
            </w:r>
          </w:p>
          <w:p w14:paraId="3B8AF9A4" w14:textId="77777777" w:rsidR="00A52B69" w:rsidRDefault="00A52B69" w:rsidP="00F257A8">
            <w:pPr>
              <w:spacing w:before="72" w:line="289" w:lineRule="exact"/>
              <w:ind w:right="252"/>
              <w:rPr>
                <w:rFonts w:ascii="Calibri" w:hAnsi="Calibri"/>
                <w:color w:val="000000"/>
                <w:spacing w:val="-3"/>
              </w:rPr>
            </w:pPr>
          </w:p>
        </w:tc>
        <w:tc>
          <w:tcPr>
            <w:tcW w:w="7375" w:type="dxa"/>
          </w:tcPr>
          <w:p w14:paraId="5D97E483" w14:textId="77777777" w:rsidR="00A52B69" w:rsidRDefault="00A52B69" w:rsidP="00F257A8">
            <w:r>
              <w:t>Employees have a responsibility to play in the prevention of fraud and malpractice both through the way they carry out their work and in their general conduct.</w:t>
            </w:r>
          </w:p>
          <w:p w14:paraId="272670EC" w14:textId="77777777" w:rsidR="00A52B69" w:rsidRDefault="00A52B69" w:rsidP="00F257A8"/>
          <w:p w14:paraId="08C6E6D4" w14:textId="77777777" w:rsidR="00A52B69" w:rsidRDefault="00A52B69" w:rsidP="00F257A8">
            <w:r>
              <w:t xml:space="preserve">These responsibilities will be stated in an </w:t>
            </w:r>
            <w:proofErr w:type="spellStart"/>
            <w:r>
              <w:t>organisation’s</w:t>
            </w:r>
            <w:proofErr w:type="spellEnd"/>
            <w:r>
              <w:t xml:space="preserve"> policies and procedures relating to fraud or malpractice, and these policies and procedures are likely to state, for example, that any employee suspecting fraud or malpractice have a duty to report their concerns immediately to their line manager or other named individual without making contact with the suspected perpetrator and without discussing any suspicions with anyone outside the </w:t>
            </w:r>
            <w:proofErr w:type="spellStart"/>
            <w:r>
              <w:t>organisation</w:t>
            </w:r>
            <w:proofErr w:type="spellEnd"/>
            <w:r>
              <w:t>.</w:t>
            </w:r>
          </w:p>
          <w:p w14:paraId="5192055E" w14:textId="77777777" w:rsidR="00A52B69" w:rsidRPr="005F0BEC" w:rsidRDefault="00A52B69" w:rsidP="00F257A8">
            <w:pPr>
              <w:rPr>
                <w:i/>
              </w:rPr>
            </w:pPr>
            <w:r>
              <w:rPr>
                <w:i/>
              </w:rPr>
              <w:t xml:space="preserve"> </w:t>
            </w:r>
          </w:p>
        </w:tc>
      </w:tr>
      <w:tr w:rsidR="00A52B69" w:rsidRPr="00D93199" w14:paraId="47F6940E" w14:textId="77777777" w:rsidTr="00F257A8">
        <w:trPr>
          <w:trHeight w:val="307"/>
        </w:trPr>
        <w:tc>
          <w:tcPr>
            <w:tcW w:w="2245" w:type="dxa"/>
            <w:vMerge/>
          </w:tcPr>
          <w:p w14:paraId="08287773" w14:textId="77777777" w:rsidR="00A52B69" w:rsidRDefault="00A52B69" w:rsidP="00F257A8"/>
        </w:tc>
        <w:tc>
          <w:tcPr>
            <w:tcW w:w="3330" w:type="dxa"/>
            <w:vMerge/>
          </w:tcPr>
          <w:p w14:paraId="137B1906" w14:textId="77777777" w:rsidR="00A52B69" w:rsidRDefault="00A52B69" w:rsidP="00F257A8">
            <w:pPr>
              <w:spacing w:before="72" w:line="289" w:lineRule="exact"/>
              <w:ind w:right="252"/>
              <w:rPr>
                <w:rFonts w:ascii="Calibri" w:hAnsi="Calibri"/>
                <w:color w:val="000000"/>
                <w:spacing w:val="-3"/>
              </w:rPr>
            </w:pPr>
          </w:p>
        </w:tc>
        <w:tc>
          <w:tcPr>
            <w:tcW w:w="7375" w:type="dxa"/>
          </w:tcPr>
          <w:p w14:paraId="747BAF07" w14:textId="77777777" w:rsidR="00A52B69" w:rsidRPr="005F0BEC" w:rsidRDefault="00A52B69" w:rsidP="00F257A8">
            <w:pPr>
              <w:rPr>
                <w:i/>
              </w:rPr>
            </w:pPr>
            <w:r w:rsidRPr="005F0BEC">
              <w:rPr>
                <w:i/>
              </w:rPr>
              <w:t xml:space="preserve">In this criterion the learner is required to </w:t>
            </w:r>
            <w:r>
              <w:rPr>
                <w:i/>
              </w:rPr>
              <w:t xml:space="preserve">explain the </w:t>
            </w:r>
            <w:r w:rsidRPr="007B2654">
              <w:rPr>
                <w:i/>
              </w:rPr>
              <w:t>actions to be taken in the event of suspected instances of fraud or malpractice</w:t>
            </w:r>
            <w:r>
              <w:rPr>
                <w:i/>
              </w:rPr>
              <w:t>.</w:t>
            </w:r>
          </w:p>
        </w:tc>
      </w:tr>
      <w:tr w:rsidR="00A52B69" w:rsidRPr="00D93199" w14:paraId="1D66ACB2" w14:textId="77777777" w:rsidTr="00F257A8">
        <w:trPr>
          <w:trHeight w:val="180"/>
        </w:trPr>
        <w:tc>
          <w:tcPr>
            <w:tcW w:w="2245" w:type="dxa"/>
            <w:vMerge w:val="restart"/>
          </w:tcPr>
          <w:p w14:paraId="599AC84F" w14:textId="77777777" w:rsidR="00A52B69" w:rsidRDefault="00A52B69" w:rsidP="00F257A8">
            <w:r>
              <w:t xml:space="preserve">4. </w:t>
            </w:r>
            <w:r w:rsidRPr="00C14123">
              <w:t>Be able to evaluate the use of a budget</w:t>
            </w:r>
          </w:p>
          <w:p w14:paraId="220355C5" w14:textId="77777777" w:rsidR="00A52B69" w:rsidRDefault="00A52B69" w:rsidP="00F257A8"/>
        </w:tc>
        <w:tc>
          <w:tcPr>
            <w:tcW w:w="3330" w:type="dxa"/>
            <w:vMerge w:val="restart"/>
          </w:tcPr>
          <w:p w14:paraId="74FE1C96" w14:textId="77777777" w:rsidR="00A52B69" w:rsidRPr="00523092" w:rsidRDefault="00A52B69" w:rsidP="00F257A8">
            <w:pPr>
              <w:rPr>
                <w:rFonts w:ascii="Calibri" w:hAnsi="Calibri"/>
                <w:color w:val="000000"/>
                <w:spacing w:val="-3"/>
              </w:rPr>
            </w:pPr>
            <w:r>
              <w:rPr>
                <w:rFonts w:ascii="Calibri" w:hAnsi="Calibri"/>
                <w:color w:val="000000"/>
                <w:spacing w:val="-3"/>
              </w:rPr>
              <w:t xml:space="preserve">4.1 </w:t>
            </w:r>
            <w:r w:rsidRPr="00523092">
              <w:t>Identify successes and areas for improvement in budget management</w:t>
            </w:r>
          </w:p>
          <w:p w14:paraId="539BA545" w14:textId="77777777" w:rsidR="00A52B69" w:rsidRDefault="00A52B69" w:rsidP="00F257A8">
            <w:pPr>
              <w:spacing w:before="72" w:line="289" w:lineRule="exact"/>
              <w:ind w:right="252"/>
              <w:rPr>
                <w:rFonts w:ascii="Calibri" w:hAnsi="Calibri"/>
                <w:color w:val="000000"/>
                <w:spacing w:val="-3"/>
              </w:rPr>
            </w:pPr>
          </w:p>
          <w:p w14:paraId="15202ECC" w14:textId="77777777" w:rsidR="00A52B69" w:rsidRDefault="00A52B69" w:rsidP="00F257A8">
            <w:pPr>
              <w:spacing w:before="72" w:line="289" w:lineRule="exact"/>
              <w:ind w:right="252"/>
              <w:rPr>
                <w:rFonts w:ascii="Calibri" w:hAnsi="Calibri"/>
                <w:color w:val="000000"/>
                <w:spacing w:val="-3"/>
              </w:rPr>
            </w:pPr>
          </w:p>
        </w:tc>
        <w:tc>
          <w:tcPr>
            <w:tcW w:w="7375" w:type="dxa"/>
          </w:tcPr>
          <w:p w14:paraId="0EAFFCB6" w14:textId="77777777" w:rsidR="00A52B69" w:rsidRDefault="00A52B69" w:rsidP="00F257A8">
            <w:pPr>
              <w:pStyle w:val="intro"/>
              <w:spacing w:before="0"/>
              <w:jc w:val="left"/>
              <w:rPr>
                <w:rFonts w:asciiTheme="minorHAnsi" w:hAnsiTheme="minorHAnsi" w:cs="Arial"/>
                <w:i w:val="0"/>
                <w:color w:val="auto"/>
                <w:sz w:val="22"/>
                <w:szCs w:val="22"/>
                <w:lang w:val="en-US"/>
              </w:rPr>
            </w:pPr>
            <w:r>
              <w:rPr>
                <w:rFonts w:asciiTheme="minorHAnsi" w:hAnsiTheme="minorHAnsi" w:cs="Arial"/>
                <w:i w:val="0"/>
                <w:color w:val="auto"/>
                <w:sz w:val="22"/>
                <w:szCs w:val="22"/>
                <w:lang w:val="en-US"/>
              </w:rPr>
              <w:t xml:space="preserve">It is standard practice at </w:t>
            </w:r>
            <w:r w:rsidRPr="0005083F">
              <w:rPr>
                <w:rFonts w:asciiTheme="minorHAnsi" w:hAnsiTheme="minorHAnsi" w:cs="Arial"/>
                <w:i w:val="0"/>
                <w:color w:val="auto"/>
                <w:sz w:val="22"/>
                <w:szCs w:val="22"/>
                <w:lang w:val="en-US"/>
              </w:rPr>
              <w:t>the end of the accounting period</w:t>
            </w:r>
            <w:r>
              <w:rPr>
                <w:rFonts w:asciiTheme="minorHAnsi" w:hAnsiTheme="minorHAnsi" w:cs="Arial"/>
                <w:i w:val="0"/>
                <w:color w:val="auto"/>
                <w:sz w:val="22"/>
                <w:szCs w:val="22"/>
                <w:lang w:val="en-US"/>
              </w:rPr>
              <w:t xml:space="preserve"> to conduct a budget audit and evaluation.</w:t>
            </w:r>
          </w:p>
          <w:p w14:paraId="107E993A" w14:textId="77777777" w:rsidR="00A52B69" w:rsidRDefault="00A52B69" w:rsidP="00F257A8">
            <w:pPr>
              <w:pStyle w:val="intro"/>
              <w:spacing w:before="0"/>
              <w:jc w:val="left"/>
              <w:rPr>
                <w:rFonts w:asciiTheme="minorHAnsi" w:hAnsiTheme="minorHAnsi" w:cs="Arial"/>
                <w:i w:val="0"/>
                <w:color w:val="auto"/>
                <w:sz w:val="22"/>
                <w:szCs w:val="22"/>
                <w:lang w:val="en-US"/>
              </w:rPr>
            </w:pPr>
          </w:p>
          <w:p w14:paraId="63C90801" w14:textId="77777777" w:rsidR="00A52B69" w:rsidRDefault="00A52B69" w:rsidP="00F257A8">
            <w:pPr>
              <w:pStyle w:val="intro"/>
              <w:spacing w:before="0"/>
              <w:jc w:val="left"/>
              <w:rPr>
                <w:rFonts w:asciiTheme="minorHAnsi" w:hAnsiTheme="minorHAnsi" w:cs="Arial"/>
                <w:i w:val="0"/>
                <w:color w:val="auto"/>
                <w:sz w:val="22"/>
                <w:szCs w:val="22"/>
                <w:lang w:val="en-US"/>
              </w:rPr>
            </w:pPr>
            <w:r>
              <w:rPr>
                <w:rFonts w:asciiTheme="minorHAnsi" w:hAnsiTheme="minorHAnsi" w:cs="Arial"/>
                <w:i w:val="0"/>
                <w:color w:val="auto"/>
                <w:sz w:val="22"/>
                <w:szCs w:val="22"/>
                <w:lang w:val="en-US"/>
              </w:rPr>
              <w:t>The audit may be internal or external, and its purpose is to identify areas of budget management that worked well and other areas that require improvement or change.</w:t>
            </w:r>
          </w:p>
          <w:p w14:paraId="32450893" w14:textId="77777777" w:rsidR="00A52B69" w:rsidRPr="0005083F" w:rsidRDefault="00A52B69" w:rsidP="00F257A8">
            <w:pPr>
              <w:pStyle w:val="intro"/>
              <w:spacing w:before="0"/>
              <w:rPr>
                <w:rFonts w:asciiTheme="minorHAnsi" w:hAnsiTheme="minorHAnsi" w:cs="Arial"/>
                <w:i w:val="0"/>
                <w:color w:val="auto"/>
                <w:sz w:val="22"/>
                <w:szCs w:val="22"/>
                <w:lang w:val="en-US"/>
              </w:rPr>
            </w:pPr>
            <w:r>
              <w:rPr>
                <w:rFonts w:asciiTheme="minorHAnsi" w:hAnsiTheme="minorHAnsi" w:cs="Arial"/>
                <w:i w:val="0"/>
                <w:color w:val="auto"/>
                <w:sz w:val="22"/>
                <w:szCs w:val="22"/>
                <w:lang w:val="en-US"/>
              </w:rPr>
              <w:t xml:space="preserve"> </w:t>
            </w:r>
          </w:p>
        </w:tc>
      </w:tr>
      <w:tr w:rsidR="00A52B69" w:rsidRPr="00D93199" w14:paraId="359604BB" w14:textId="77777777" w:rsidTr="00F257A8">
        <w:trPr>
          <w:trHeight w:val="494"/>
        </w:trPr>
        <w:tc>
          <w:tcPr>
            <w:tcW w:w="2245" w:type="dxa"/>
            <w:vMerge/>
          </w:tcPr>
          <w:p w14:paraId="06FBF279" w14:textId="77777777" w:rsidR="00A52B69" w:rsidRDefault="00A52B69" w:rsidP="00F257A8"/>
        </w:tc>
        <w:tc>
          <w:tcPr>
            <w:tcW w:w="3330" w:type="dxa"/>
            <w:vMerge/>
          </w:tcPr>
          <w:p w14:paraId="0A91BC37" w14:textId="77777777" w:rsidR="00A52B69" w:rsidRDefault="00A52B69" w:rsidP="00F257A8">
            <w:pPr>
              <w:spacing w:before="72" w:line="289" w:lineRule="exact"/>
              <w:ind w:right="252"/>
              <w:rPr>
                <w:rFonts w:ascii="Calibri" w:hAnsi="Calibri"/>
                <w:color w:val="000000"/>
                <w:spacing w:val="-3"/>
              </w:rPr>
            </w:pPr>
          </w:p>
        </w:tc>
        <w:tc>
          <w:tcPr>
            <w:tcW w:w="7375" w:type="dxa"/>
          </w:tcPr>
          <w:p w14:paraId="13EE3C8F" w14:textId="77777777" w:rsidR="00A52B69" w:rsidRPr="005F0BEC" w:rsidRDefault="00A52B69" w:rsidP="00F257A8">
            <w:pPr>
              <w:rPr>
                <w:i/>
              </w:rPr>
            </w:pPr>
            <w:r w:rsidRPr="005F0BEC">
              <w:rPr>
                <w:i/>
              </w:rPr>
              <w:t xml:space="preserve">In this criterion the learner is required to </w:t>
            </w:r>
            <w:r>
              <w:rPr>
                <w:i/>
              </w:rPr>
              <w:t>provide evidence that he or she has identified</w:t>
            </w:r>
            <w:r w:rsidRPr="00BA11FE">
              <w:rPr>
                <w:i/>
              </w:rPr>
              <w:t xml:space="preserve"> successes and areas for improvement in budget management</w:t>
            </w:r>
            <w:r>
              <w:rPr>
                <w:i/>
              </w:rPr>
              <w:t>.</w:t>
            </w:r>
          </w:p>
        </w:tc>
      </w:tr>
      <w:tr w:rsidR="00A52B69" w:rsidRPr="00D93199" w14:paraId="743637EC" w14:textId="77777777" w:rsidTr="00F257A8">
        <w:trPr>
          <w:trHeight w:val="180"/>
        </w:trPr>
        <w:tc>
          <w:tcPr>
            <w:tcW w:w="2245" w:type="dxa"/>
            <w:vMerge/>
          </w:tcPr>
          <w:p w14:paraId="5740380C" w14:textId="77777777" w:rsidR="00A52B69" w:rsidRDefault="00A52B69" w:rsidP="00F257A8"/>
        </w:tc>
        <w:tc>
          <w:tcPr>
            <w:tcW w:w="3330" w:type="dxa"/>
            <w:vMerge w:val="restart"/>
          </w:tcPr>
          <w:p w14:paraId="55B31473" w14:textId="77777777" w:rsidR="00A52B69" w:rsidRPr="00523092" w:rsidRDefault="00A52B69" w:rsidP="00F257A8">
            <w:pPr>
              <w:rPr>
                <w:rFonts w:ascii="Calibri" w:hAnsi="Calibri"/>
                <w:color w:val="000000"/>
                <w:spacing w:val="-3"/>
              </w:rPr>
            </w:pPr>
            <w:r>
              <w:rPr>
                <w:rFonts w:ascii="Calibri" w:hAnsi="Calibri"/>
                <w:color w:val="000000"/>
                <w:spacing w:val="-3"/>
              </w:rPr>
              <w:t xml:space="preserve">4.2 </w:t>
            </w:r>
            <w:r w:rsidRPr="00523092">
              <w:t>Make recommendations to improve future budget setting and management</w:t>
            </w:r>
          </w:p>
          <w:p w14:paraId="522475CA" w14:textId="77777777" w:rsidR="00A52B69" w:rsidRDefault="00A52B69" w:rsidP="00F257A8">
            <w:pPr>
              <w:spacing w:before="72" w:line="289" w:lineRule="exact"/>
              <w:ind w:right="252"/>
              <w:rPr>
                <w:rFonts w:ascii="Calibri" w:hAnsi="Calibri"/>
                <w:color w:val="000000"/>
                <w:spacing w:val="-3"/>
              </w:rPr>
            </w:pPr>
          </w:p>
        </w:tc>
        <w:tc>
          <w:tcPr>
            <w:tcW w:w="7375" w:type="dxa"/>
          </w:tcPr>
          <w:p w14:paraId="5BC7A371" w14:textId="77777777" w:rsidR="00A52B69" w:rsidRDefault="00A52B69" w:rsidP="00F257A8">
            <w:pPr>
              <w:pStyle w:val="intro"/>
              <w:spacing w:before="0"/>
              <w:jc w:val="left"/>
              <w:rPr>
                <w:rFonts w:asciiTheme="minorHAnsi" w:hAnsiTheme="minorHAnsi" w:cs="Arial"/>
                <w:i w:val="0"/>
                <w:color w:val="auto"/>
                <w:sz w:val="22"/>
                <w:szCs w:val="22"/>
                <w:lang w:val="en-US"/>
              </w:rPr>
            </w:pPr>
            <w:r>
              <w:rPr>
                <w:rFonts w:asciiTheme="minorHAnsi" w:hAnsiTheme="minorHAnsi" w:cs="Arial"/>
                <w:i w:val="0"/>
                <w:color w:val="auto"/>
                <w:sz w:val="22"/>
                <w:szCs w:val="22"/>
                <w:lang w:val="en-US"/>
              </w:rPr>
              <w:t>A budget audit and evaluation will produce a Report and make recommendations to increase the accuracy and validity of future budget setting and management.</w:t>
            </w:r>
          </w:p>
          <w:p w14:paraId="14D616D2" w14:textId="77777777" w:rsidR="00A52B69" w:rsidRPr="005F0BEC" w:rsidRDefault="00A52B69" w:rsidP="00F257A8">
            <w:pPr>
              <w:rPr>
                <w:i/>
              </w:rPr>
            </w:pPr>
          </w:p>
        </w:tc>
      </w:tr>
      <w:tr w:rsidR="00A52B69" w:rsidRPr="00D93199" w14:paraId="18DFAE7F" w14:textId="77777777" w:rsidTr="00F257A8">
        <w:trPr>
          <w:trHeight w:val="180"/>
        </w:trPr>
        <w:tc>
          <w:tcPr>
            <w:tcW w:w="2245" w:type="dxa"/>
            <w:vMerge/>
          </w:tcPr>
          <w:p w14:paraId="5F0C5D6E" w14:textId="77777777" w:rsidR="00A52B69" w:rsidRDefault="00A52B69" w:rsidP="00F257A8"/>
        </w:tc>
        <w:tc>
          <w:tcPr>
            <w:tcW w:w="3330" w:type="dxa"/>
            <w:vMerge/>
          </w:tcPr>
          <w:p w14:paraId="7869392C" w14:textId="77777777" w:rsidR="00A52B69" w:rsidRDefault="00A52B69" w:rsidP="00F257A8">
            <w:pPr>
              <w:spacing w:before="72" w:line="289" w:lineRule="exact"/>
              <w:ind w:right="252"/>
              <w:rPr>
                <w:rFonts w:ascii="Calibri" w:hAnsi="Calibri"/>
                <w:color w:val="000000"/>
                <w:spacing w:val="-3"/>
              </w:rPr>
            </w:pPr>
          </w:p>
        </w:tc>
        <w:tc>
          <w:tcPr>
            <w:tcW w:w="7375" w:type="dxa"/>
          </w:tcPr>
          <w:p w14:paraId="77C3429E" w14:textId="77777777" w:rsidR="00A52B69" w:rsidRPr="005F0BEC" w:rsidRDefault="00A52B69" w:rsidP="00F257A8">
            <w:pPr>
              <w:rPr>
                <w:i/>
              </w:rPr>
            </w:pPr>
            <w:r w:rsidRPr="005F0BEC">
              <w:rPr>
                <w:i/>
              </w:rPr>
              <w:t xml:space="preserve">In this criterion the learner is required to </w:t>
            </w:r>
            <w:r>
              <w:rPr>
                <w:i/>
              </w:rPr>
              <w:t>provide evidence that he or she has made</w:t>
            </w:r>
            <w:r w:rsidRPr="00BB78C8">
              <w:rPr>
                <w:i/>
              </w:rPr>
              <w:t xml:space="preserve"> recommendations to improve future budget setting and management</w:t>
            </w:r>
            <w:r>
              <w:rPr>
                <w:i/>
              </w:rPr>
              <w:t>.</w:t>
            </w:r>
          </w:p>
        </w:tc>
      </w:tr>
    </w:tbl>
    <w:p w14:paraId="583604CB" w14:textId="77777777" w:rsidR="00A52B69" w:rsidRDefault="00A52B69" w:rsidP="00A52B69"/>
    <w:p w14:paraId="5A0BA259" w14:textId="16E175BB" w:rsidR="008A39AD" w:rsidRPr="001B0017" w:rsidRDefault="008A39AD" w:rsidP="00A52B69"/>
    <w:sectPr w:rsidR="008A39AD" w:rsidRPr="001B0017"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BA25C" w14:textId="77777777" w:rsidR="004E6320" w:rsidRDefault="004E6320" w:rsidP="00680E2E">
      <w:pPr>
        <w:spacing w:after="0" w:line="240" w:lineRule="auto"/>
      </w:pPr>
      <w:r>
        <w:separator/>
      </w:r>
    </w:p>
  </w:endnote>
  <w:endnote w:type="continuationSeparator" w:id="0">
    <w:p w14:paraId="5A0BA25D" w14:textId="77777777" w:rsidR="004E6320" w:rsidRDefault="004E6320"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9C825" w14:textId="77777777" w:rsidR="007F68BE" w:rsidRPr="00BE124A" w:rsidRDefault="007F68BE" w:rsidP="007F68BE">
    <w:pPr>
      <w:pStyle w:val="ListParagraph"/>
      <w:spacing w:after="0" w:line="240" w:lineRule="auto"/>
      <w:ind w:left="0"/>
      <w:rPr>
        <w:rFonts w:ascii="Arial" w:hAnsi="Arial" w:cs="Arial"/>
        <w:sz w:val="20"/>
        <w:szCs w:val="20"/>
        <w:lang w:val="en-IN"/>
      </w:rPr>
    </w:pPr>
    <w:r w:rsidRPr="00BE124A">
      <w:rPr>
        <w:rFonts w:ascii="Arial" w:eastAsia="Calibri" w:hAnsi="Arial" w:cs="Arial"/>
        <w:sz w:val="20"/>
        <w:szCs w:val="20"/>
        <w:lang w:val="en-IN"/>
      </w:rPr>
      <w:t xml:space="preserve">Awarded by City &amp; Guilds </w:t>
    </w:r>
  </w:p>
  <w:p w14:paraId="287008A3" w14:textId="77777777" w:rsidR="007F68BE" w:rsidRPr="00E64FD6" w:rsidRDefault="007F68BE" w:rsidP="007F68BE">
    <w:pPr>
      <w:pStyle w:val="NoSpacing"/>
      <w:rPr>
        <w:rFonts w:cs="Arial"/>
        <w:i w:val="0"/>
        <w:color w:val="000000"/>
        <w:szCs w:val="20"/>
      </w:rPr>
    </w:pPr>
    <w:r w:rsidRPr="00E64FD6">
      <w:rPr>
        <w:rFonts w:cs="Arial"/>
        <w:i w:val="0"/>
        <w:color w:val="000000"/>
        <w:w w:val="105"/>
        <w:szCs w:val="20"/>
      </w:rPr>
      <w:t xml:space="preserve">M&amp;L </w:t>
    </w:r>
    <w:r w:rsidRPr="00E64FD6">
      <w:rPr>
        <w:rFonts w:cs="Arial"/>
        <w:i w:val="0"/>
        <w:color w:val="000000"/>
        <w:szCs w:val="20"/>
      </w:rPr>
      <w:t>38 Manage a budget</w:t>
    </w:r>
  </w:p>
  <w:p w14:paraId="6D081CD8" w14:textId="77777777" w:rsidR="007F68BE" w:rsidRPr="00E64FD6" w:rsidRDefault="007F68BE" w:rsidP="007F68BE">
    <w:pPr>
      <w:spacing w:after="0" w:line="240" w:lineRule="auto"/>
      <w:ind w:right="-720"/>
      <w:jc w:val="both"/>
      <w:rPr>
        <w:rFonts w:ascii="Arial" w:hAnsi="Arial" w:cs="Arial"/>
        <w:sz w:val="20"/>
        <w:szCs w:val="20"/>
      </w:rPr>
    </w:pPr>
    <w:r>
      <w:rPr>
        <w:rFonts w:ascii="Arial" w:eastAsia="Calibri" w:hAnsi="Arial" w:cs="Arial"/>
        <w:sz w:val="20"/>
        <w:szCs w:val="20"/>
        <w:lang w:val="en-IN"/>
      </w:rPr>
      <w:t>Version 1.0 (March</w:t>
    </w:r>
    <w:r w:rsidRPr="00E64FD6">
      <w:rPr>
        <w:rFonts w:ascii="Arial" w:eastAsia="Calibri" w:hAnsi="Arial" w:cs="Arial"/>
        <w:sz w:val="20"/>
        <w:szCs w:val="20"/>
        <w:lang w:val="en-IN"/>
      </w:rPr>
      <w:t xml:space="preserve"> 201</w:t>
    </w:r>
    <w:r>
      <w:rPr>
        <w:rFonts w:ascii="Arial" w:eastAsia="Calibri" w:hAnsi="Arial" w:cs="Arial"/>
        <w:sz w:val="20"/>
        <w:szCs w:val="20"/>
        <w:lang w:val="en-IN"/>
      </w:rPr>
      <w:t>7</w:t>
    </w:r>
    <w:r w:rsidRPr="00E64FD6">
      <w:rPr>
        <w:rFonts w:ascii="Arial" w:eastAsia="Calibri" w:hAnsi="Arial" w:cs="Arial"/>
        <w:sz w:val="20"/>
        <w:szCs w:val="20"/>
        <w:lang w:val="en-IN"/>
      </w:rPr>
      <w:t>)</w:t>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sdt>
      <w:sdtPr>
        <w:rPr>
          <w:rFonts w:ascii="Arial" w:hAnsi="Arial" w:cs="Arial"/>
          <w:sz w:val="20"/>
          <w:szCs w:val="20"/>
        </w:rPr>
        <w:id w:val="1782991816"/>
        <w:docPartObj>
          <w:docPartGallery w:val="Page Numbers (Bottom of Page)"/>
          <w:docPartUnique/>
        </w:docPartObj>
      </w:sdtPr>
      <w:sdtEndPr>
        <w:rPr>
          <w:noProof/>
        </w:rPr>
      </w:sdtEndPr>
      <w:sdtContent>
        <w:r w:rsidRPr="00E64FD6">
          <w:rPr>
            <w:rFonts w:ascii="Arial" w:hAnsi="Arial" w:cs="Arial"/>
            <w:sz w:val="20"/>
            <w:szCs w:val="20"/>
          </w:rPr>
          <w:fldChar w:fldCharType="begin"/>
        </w:r>
        <w:r w:rsidRPr="00E64FD6">
          <w:rPr>
            <w:rFonts w:ascii="Arial" w:hAnsi="Arial" w:cs="Arial"/>
            <w:sz w:val="20"/>
            <w:szCs w:val="20"/>
          </w:rPr>
          <w:instrText xml:space="preserve"> PAGE   \* MERGEFORMAT </w:instrText>
        </w:r>
        <w:r w:rsidRPr="00E64FD6">
          <w:rPr>
            <w:rFonts w:ascii="Arial" w:hAnsi="Arial" w:cs="Arial"/>
            <w:sz w:val="20"/>
            <w:szCs w:val="20"/>
          </w:rPr>
          <w:fldChar w:fldCharType="separate"/>
        </w:r>
        <w:r>
          <w:rPr>
            <w:rFonts w:ascii="Arial" w:hAnsi="Arial" w:cs="Arial"/>
            <w:noProof/>
            <w:sz w:val="20"/>
            <w:szCs w:val="20"/>
          </w:rPr>
          <w:t>6</w:t>
        </w:r>
        <w:r w:rsidRPr="00E64FD6">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BA25A" w14:textId="77777777" w:rsidR="004E6320" w:rsidRDefault="004E6320" w:rsidP="00680E2E">
      <w:pPr>
        <w:spacing w:after="0" w:line="240" w:lineRule="auto"/>
      </w:pPr>
      <w:r>
        <w:separator/>
      </w:r>
    </w:p>
  </w:footnote>
  <w:footnote w:type="continuationSeparator" w:id="0">
    <w:p w14:paraId="5A0BA25B" w14:textId="77777777" w:rsidR="004E6320" w:rsidRDefault="004E6320"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0E61B" w14:textId="4753FB59" w:rsidR="007F68BE" w:rsidRDefault="007F68BE">
    <w:pPr>
      <w:pStyle w:val="Header"/>
    </w:pPr>
    <w:r>
      <w:rPr>
        <w:noProof/>
        <w:lang w:val="en-GB" w:eastAsia="en-GB"/>
      </w:rPr>
      <w:drawing>
        <wp:anchor distT="0" distB="0" distL="114300" distR="114300" simplePos="0" relativeHeight="251659264" behindDoc="0" locked="0" layoutInCell="1" allowOverlap="1" wp14:anchorId="7BDE4DA2" wp14:editId="19AF00E5">
          <wp:simplePos x="0" y="0"/>
          <wp:positionH relativeFrom="column">
            <wp:posOffset>7174523</wp:posOffset>
          </wp:positionH>
          <wp:positionV relativeFrom="paragraph">
            <wp:posOffset>-281256</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62C21"/>
    <w:multiLevelType w:val="multilevel"/>
    <w:tmpl w:val="416C18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4020A"/>
    <w:multiLevelType w:val="hybridMultilevel"/>
    <w:tmpl w:val="D0F2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5131C5F"/>
    <w:multiLevelType w:val="multilevel"/>
    <w:tmpl w:val="1A4A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43BF8"/>
    <w:multiLevelType w:val="multilevel"/>
    <w:tmpl w:val="C742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E724A"/>
    <w:multiLevelType w:val="hybridMultilevel"/>
    <w:tmpl w:val="C136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806E6F"/>
    <w:multiLevelType w:val="hybridMultilevel"/>
    <w:tmpl w:val="D3AC103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05AF8"/>
    <w:multiLevelType w:val="hybridMultilevel"/>
    <w:tmpl w:val="2760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20" w15:restartNumberingAfterBreak="0">
    <w:nsid w:val="3DDD7604"/>
    <w:multiLevelType w:val="hybridMultilevel"/>
    <w:tmpl w:val="5B066878"/>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C7ED7"/>
    <w:multiLevelType w:val="hybridMultilevel"/>
    <w:tmpl w:val="C504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64619"/>
    <w:multiLevelType w:val="hybridMultilevel"/>
    <w:tmpl w:val="2DE0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27B49"/>
    <w:multiLevelType w:val="multilevel"/>
    <w:tmpl w:val="FEF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51D32"/>
    <w:multiLevelType w:val="multilevel"/>
    <w:tmpl w:val="8AD6D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AC05810"/>
    <w:multiLevelType w:val="multilevel"/>
    <w:tmpl w:val="5B50794A"/>
    <w:lvl w:ilvl="0">
      <w:start w:val="1"/>
      <w:numFmt w:val="decimal"/>
      <w:lvlText w:val="%1"/>
      <w:lvlJc w:val="left"/>
      <w:pPr>
        <w:ind w:left="360" w:hanging="360"/>
      </w:pPr>
      <w:rPr>
        <w:rFonts w:ascii="Calibri" w:hAnsi="Calibri" w:hint="default"/>
        <w:color w:val="000000"/>
      </w:rPr>
    </w:lvl>
    <w:lvl w:ilvl="1">
      <w:start w:val="1"/>
      <w:numFmt w:val="decimal"/>
      <w:lvlText w:val="%1.%2"/>
      <w:lvlJc w:val="left"/>
      <w:pPr>
        <w:ind w:left="360" w:hanging="360"/>
      </w:pPr>
      <w:rPr>
        <w:rFonts w:ascii="Calibri" w:hAnsi="Calibri" w:hint="default"/>
        <w:color w:val="000000"/>
      </w:rPr>
    </w:lvl>
    <w:lvl w:ilvl="2">
      <w:start w:val="1"/>
      <w:numFmt w:val="decimal"/>
      <w:lvlText w:val="%1.%2.%3"/>
      <w:lvlJc w:val="left"/>
      <w:pPr>
        <w:ind w:left="720" w:hanging="720"/>
      </w:pPr>
      <w:rPr>
        <w:rFonts w:ascii="Calibri" w:hAnsi="Calibri" w:hint="default"/>
        <w:color w:val="000000"/>
      </w:rPr>
    </w:lvl>
    <w:lvl w:ilvl="3">
      <w:start w:val="1"/>
      <w:numFmt w:val="decimal"/>
      <w:lvlText w:val="%1.%2.%3.%4"/>
      <w:lvlJc w:val="left"/>
      <w:pPr>
        <w:ind w:left="720" w:hanging="720"/>
      </w:pPr>
      <w:rPr>
        <w:rFonts w:ascii="Calibri" w:hAnsi="Calibri" w:hint="default"/>
        <w:color w:val="000000"/>
      </w:rPr>
    </w:lvl>
    <w:lvl w:ilvl="4">
      <w:start w:val="1"/>
      <w:numFmt w:val="decimal"/>
      <w:lvlText w:val="%1.%2.%3.%4.%5"/>
      <w:lvlJc w:val="left"/>
      <w:pPr>
        <w:ind w:left="1080" w:hanging="1080"/>
      </w:pPr>
      <w:rPr>
        <w:rFonts w:ascii="Calibri" w:hAnsi="Calibri" w:hint="default"/>
        <w:color w:val="000000"/>
      </w:rPr>
    </w:lvl>
    <w:lvl w:ilvl="5">
      <w:start w:val="1"/>
      <w:numFmt w:val="decimal"/>
      <w:lvlText w:val="%1.%2.%3.%4.%5.%6"/>
      <w:lvlJc w:val="left"/>
      <w:pPr>
        <w:ind w:left="1080" w:hanging="1080"/>
      </w:pPr>
      <w:rPr>
        <w:rFonts w:ascii="Calibri" w:hAnsi="Calibri" w:hint="default"/>
        <w:color w:val="000000"/>
      </w:rPr>
    </w:lvl>
    <w:lvl w:ilvl="6">
      <w:start w:val="1"/>
      <w:numFmt w:val="decimal"/>
      <w:lvlText w:val="%1.%2.%3.%4.%5.%6.%7"/>
      <w:lvlJc w:val="left"/>
      <w:pPr>
        <w:ind w:left="1080" w:hanging="1080"/>
      </w:pPr>
      <w:rPr>
        <w:rFonts w:ascii="Calibri" w:hAnsi="Calibri" w:hint="default"/>
        <w:color w:val="000000"/>
      </w:rPr>
    </w:lvl>
    <w:lvl w:ilvl="7">
      <w:start w:val="1"/>
      <w:numFmt w:val="decimal"/>
      <w:lvlText w:val="%1.%2.%3.%4.%5.%6.%7.%8"/>
      <w:lvlJc w:val="left"/>
      <w:pPr>
        <w:ind w:left="1440" w:hanging="1440"/>
      </w:pPr>
      <w:rPr>
        <w:rFonts w:ascii="Calibri" w:hAnsi="Calibri" w:hint="default"/>
        <w:color w:val="000000"/>
      </w:rPr>
    </w:lvl>
    <w:lvl w:ilvl="8">
      <w:start w:val="1"/>
      <w:numFmt w:val="decimal"/>
      <w:lvlText w:val="%1.%2.%3.%4.%5.%6.%7.%8.%9"/>
      <w:lvlJc w:val="left"/>
      <w:pPr>
        <w:ind w:left="1440" w:hanging="1440"/>
      </w:pPr>
      <w:rPr>
        <w:rFonts w:ascii="Calibri" w:hAnsi="Calibri" w:hint="default"/>
        <w:color w:val="000000"/>
      </w:rPr>
    </w:lvl>
  </w:abstractNum>
  <w:abstractNum w:abstractNumId="34"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334319"/>
    <w:multiLevelType w:val="hybridMultilevel"/>
    <w:tmpl w:val="C0D8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22"/>
  </w:num>
  <w:num w:numId="4">
    <w:abstractNumId w:val="10"/>
  </w:num>
  <w:num w:numId="5">
    <w:abstractNumId w:val="28"/>
  </w:num>
  <w:num w:numId="6">
    <w:abstractNumId w:val="21"/>
  </w:num>
  <w:num w:numId="7">
    <w:abstractNumId w:val="0"/>
  </w:num>
  <w:num w:numId="8">
    <w:abstractNumId w:val="9"/>
  </w:num>
  <w:num w:numId="9">
    <w:abstractNumId w:val="11"/>
  </w:num>
  <w:num w:numId="10">
    <w:abstractNumId w:val="35"/>
  </w:num>
  <w:num w:numId="11">
    <w:abstractNumId w:val="13"/>
  </w:num>
  <w:num w:numId="12">
    <w:abstractNumId w:val="25"/>
  </w:num>
  <w:num w:numId="13">
    <w:abstractNumId w:val="1"/>
  </w:num>
  <w:num w:numId="14">
    <w:abstractNumId w:val="7"/>
  </w:num>
  <w:num w:numId="15">
    <w:abstractNumId w:val="24"/>
  </w:num>
  <w:num w:numId="16">
    <w:abstractNumId w:val="31"/>
  </w:num>
  <w:num w:numId="17">
    <w:abstractNumId w:val="5"/>
  </w:num>
  <w:num w:numId="18">
    <w:abstractNumId w:val="29"/>
  </w:num>
  <w:num w:numId="19">
    <w:abstractNumId w:val="6"/>
  </w:num>
  <w:num w:numId="20">
    <w:abstractNumId w:val="34"/>
  </w:num>
  <w:num w:numId="21">
    <w:abstractNumId w:val="37"/>
  </w:num>
  <w:num w:numId="22">
    <w:abstractNumId w:val="19"/>
  </w:num>
  <w:num w:numId="23">
    <w:abstractNumId w:val="2"/>
  </w:num>
  <w:num w:numId="24">
    <w:abstractNumId w:val="15"/>
  </w:num>
  <w:num w:numId="25">
    <w:abstractNumId w:val="17"/>
  </w:num>
  <w:num w:numId="26">
    <w:abstractNumId w:val="20"/>
  </w:num>
  <w:num w:numId="27">
    <w:abstractNumId w:val="16"/>
  </w:num>
  <w:num w:numId="28">
    <w:abstractNumId w:val="23"/>
  </w:num>
  <w:num w:numId="29">
    <w:abstractNumId w:val="33"/>
  </w:num>
  <w:num w:numId="30">
    <w:abstractNumId w:val="32"/>
  </w:num>
  <w:num w:numId="31">
    <w:abstractNumId w:val="12"/>
  </w:num>
  <w:num w:numId="32">
    <w:abstractNumId w:val="8"/>
  </w:num>
  <w:num w:numId="33">
    <w:abstractNumId w:val="36"/>
  </w:num>
  <w:num w:numId="34">
    <w:abstractNumId w:val="4"/>
  </w:num>
  <w:num w:numId="35">
    <w:abstractNumId w:val="30"/>
  </w:num>
  <w:num w:numId="36">
    <w:abstractNumId w:val="3"/>
  </w:num>
  <w:num w:numId="37">
    <w:abstractNumId w:val="2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E4"/>
    <w:rsid w:val="00001786"/>
    <w:rsid w:val="000035F8"/>
    <w:rsid w:val="0000632A"/>
    <w:rsid w:val="00010D2E"/>
    <w:rsid w:val="00012EFA"/>
    <w:rsid w:val="00041571"/>
    <w:rsid w:val="0004247B"/>
    <w:rsid w:val="000425EF"/>
    <w:rsid w:val="00044CA4"/>
    <w:rsid w:val="0004646F"/>
    <w:rsid w:val="0005083F"/>
    <w:rsid w:val="00051D0D"/>
    <w:rsid w:val="0006343A"/>
    <w:rsid w:val="00067590"/>
    <w:rsid w:val="00073398"/>
    <w:rsid w:val="00073A5B"/>
    <w:rsid w:val="00075DC9"/>
    <w:rsid w:val="00082D82"/>
    <w:rsid w:val="0008516B"/>
    <w:rsid w:val="00094874"/>
    <w:rsid w:val="0009576C"/>
    <w:rsid w:val="000A3041"/>
    <w:rsid w:val="000A4AF3"/>
    <w:rsid w:val="000A599B"/>
    <w:rsid w:val="000B0AA2"/>
    <w:rsid w:val="000B0E08"/>
    <w:rsid w:val="000B5761"/>
    <w:rsid w:val="000C1E1B"/>
    <w:rsid w:val="000C2A79"/>
    <w:rsid w:val="000C64D1"/>
    <w:rsid w:val="000D0C54"/>
    <w:rsid w:val="000D100F"/>
    <w:rsid w:val="000D6482"/>
    <w:rsid w:val="000D71B9"/>
    <w:rsid w:val="000D7843"/>
    <w:rsid w:val="000E1754"/>
    <w:rsid w:val="000F57BF"/>
    <w:rsid w:val="000F74C5"/>
    <w:rsid w:val="000F7B67"/>
    <w:rsid w:val="0010255E"/>
    <w:rsid w:val="00102D95"/>
    <w:rsid w:val="0010326C"/>
    <w:rsid w:val="00117BFB"/>
    <w:rsid w:val="001209B4"/>
    <w:rsid w:val="00123357"/>
    <w:rsid w:val="00125DDA"/>
    <w:rsid w:val="001271BA"/>
    <w:rsid w:val="001309BD"/>
    <w:rsid w:val="00130D90"/>
    <w:rsid w:val="00132F8A"/>
    <w:rsid w:val="00136457"/>
    <w:rsid w:val="0014475D"/>
    <w:rsid w:val="0014576E"/>
    <w:rsid w:val="001457F2"/>
    <w:rsid w:val="00150361"/>
    <w:rsid w:val="0015536A"/>
    <w:rsid w:val="00170CBC"/>
    <w:rsid w:val="00171B56"/>
    <w:rsid w:val="00173291"/>
    <w:rsid w:val="00174C3B"/>
    <w:rsid w:val="0018581B"/>
    <w:rsid w:val="00186277"/>
    <w:rsid w:val="0018646D"/>
    <w:rsid w:val="00187563"/>
    <w:rsid w:val="0018796C"/>
    <w:rsid w:val="001923C1"/>
    <w:rsid w:val="00192AF9"/>
    <w:rsid w:val="001A03D9"/>
    <w:rsid w:val="001A6990"/>
    <w:rsid w:val="001B0017"/>
    <w:rsid w:val="001B224A"/>
    <w:rsid w:val="001B3D4B"/>
    <w:rsid w:val="001C0699"/>
    <w:rsid w:val="001C1EC5"/>
    <w:rsid w:val="001C35D5"/>
    <w:rsid w:val="001C3B08"/>
    <w:rsid w:val="001D05FA"/>
    <w:rsid w:val="001D4C91"/>
    <w:rsid w:val="001E01E6"/>
    <w:rsid w:val="001E174A"/>
    <w:rsid w:val="001E694B"/>
    <w:rsid w:val="001E6D59"/>
    <w:rsid w:val="001E7961"/>
    <w:rsid w:val="00216B66"/>
    <w:rsid w:val="002178F3"/>
    <w:rsid w:val="0022246D"/>
    <w:rsid w:val="002227F9"/>
    <w:rsid w:val="002241C2"/>
    <w:rsid w:val="00224B97"/>
    <w:rsid w:val="00225E96"/>
    <w:rsid w:val="00226454"/>
    <w:rsid w:val="00234068"/>
    <w:rsid w:val="0023458F"/>
    <w:rsid w:val="00237FA4"/>
    <w:rsid w:val="0024103A"/>
    <w:rsid w:val="00243132"/>
    <w:rsid w:val="00244BE4"/>
    <w:rsid w:val="002546B8"/>
    <w:rsid w:val="00257A5D"/>
    <w:rsid w:val="00260A21"/>
    <w:rsid w:val="002700A9"/>
    <w:rsid w:val="002734EA"/>
    <w:rsid w:val="002802A4"/>
    <w:rsid w:val="00280499"/>
    <w:rsid w:val="0028269E"/>
    <w:rsid w:val="002900C4"/>
    <w:rsid w:val="00292257"/>
    <w:rsid w:val="002A420E"/>
    <w:rsid w:val="002A574D"/>
    <w:rsid w:val="002A5BF5"/>
    <w:rsid w:val="002A7CF0"/>
    <w:rsid w:val="002B6623"/>
    <w:rsid w:val="002C59A2"/>
    <w:rsid w:val="002C7DB5"/>
    <w:rsid w:val="002D3D18"/>
    <w:rsid w:val="002D54EF"/>
    <w:rsid w:val="002E2532"/>
    <w:rsid w:val="002E3736"/>
    <w:rsid w:val="002F0DB4"/>
    <w:rsid w:val="002F15B0"/>
    <w:rsid w:val="00313495"/>
    <w:rsid w:val="00313DFB"/>
    <w:rsid w:val="00313E17"/>
    <w:rsid w:val="00314581"/>
    <w:rsid w:val="00315FFC"/>
    <w:rsid w:val="00320491"/>
    <w:rsid w:val="00322343"/>
    <w:rsid w:val="00351A83"/>
    <w:rsid w:val="003561D4"/>
    <w:rsid w:val="00357C8A"/>
    <w:rsid w:val="003724DC"/>
    <w:rsid w:val="003802A7"/>
    <w:rsid w:val="00385DD8"/>
    <w:rsid w:val="0039062B"/>
    <w:rsid w:val="00391D0E"/>
    <w:rsid w:val="00394D30"/>
    <w:rsid w:val="0039621E"/>
    <w:rsid w:val="00397A5A"/>
    <w:rsid w:val="00397EBE"/>
    <w:rsid w:val="003A3CE4"/>
    <w:rsid w:val="003B6C45"/>
    <w:rsid w:val="003B7C6E"/>
    <w:rsid w:val="003C0833"/>
    <w:rsid w:val="003C67BC"/>
    <w:rsid w:val="003D0628"/>
    <w:rsid w:val="003D465B"/>
    <w:rsid w:val="003E38F1"/>
    <w:rsid w:val="003F083B"/>
    <w:rsid w:val="003F0D2F"/>
    <w:rsid w:val="003F58CB"/>
    <w:rsid w:val="004011D4"/>
    <w:rsid w:val="00411C14"/>
    <w:rsid w:val="0041533E"/>
    <w:rsid w:val="00416F7B"/>
    <w:rsid w:val="0042290D"/>
    <w:rsid w:val="0042466D"/>
    <w:rsid w:val="0042635E"/>
    <w:rsid w:val="00430D62"/>
    <w:rsid w:val="00435967"/>
    <w:rsid w:val="00437418"/>
    <w:rsid w:val="004379BD"/>
    <w:rsid w:val="00437D70"/>
    <w:rsid w:val="00447322"/>
    <w:rsid w:val="0044732E"/>
    <w:rsid w:val="00447E75"/>
    <w:rsid w:val="00450419"/>
    <w:rsid w:val="00452935"/>
    <w:rsid w:val="00462085"/>
    <w:rsid w:val="00464853"/>
    <w:rsid w:val="00464BC2"/>
    <w:rsid w:val="00467194"/>
    <w:rsid w:val="004719C9"/>
    <w:rsid w:val="0047588C"/>
    <w:rsid w:val="00480A5F"/>
    <w:rsid w:val="00487369"/>
    <w:rsid w:val="004908A1"/>
    <w:rsid w:val="00490CE2"/>
    <w:rsid w:val="00493B86"/>
    <w:rsid w:val="004961BC"/>
    <w:rsid w:val="004B52A1"/>
    <w:rsid w:val="004B5720"/>
    <w:rsid w:val="004B7F15"/>
    <w:rsid w:val="004C5ECD"/>
    <w:rsid w:val="004D169E"/>
    <w:rsid w:val="004D16EA"/>
    <w:rsid w:val="004D3021"/>
    <w:rsid w:val="004E05CE"/>
    <w:rsid w:val="004E253C"/>
    <w:rsid w:val="004E37CC"/>
    <w:rsid w:val="004E3C12"/>
    <w:rsid w:val="004E6320"/>
    <w:rsid w:val="004F19DA"/>
    <w:rsid w:val="004F2E22"/>
    <w:rsid w:val="004F3883"/>
    <w:rsid w:val="004F45DA"/>
    <w:rsid w:val="00502376"/>
    <w:rsid w:val="00502BB5"/>
    <w:rsid w:val="0050400D"/>
    <w:rsid w:val="0050657F"/>
    <w:rsid w:val="00510848"/>
    <w:rsid w:val="00523092"/>
    <w:rsid w:val="00525F11"/>
    <w:rsid w:val="005302B7"/>
    <w:rsid w:val="005317B7"/>
    <w:rsid w:val="005351C0"/>
    <w:rsid w:val="00543EBE"/>
    <w:rsid w:val="00545568"/>
    <w:rsid w:val="00556653"/>
    <w:rsid w:val="005626AC"/>
    <w:rsid w:val="00564F5E"/>
    <w:rsid w:val="005654B6"/>
    <w:rsid w:val="00567EFD"/>
    <w:rsid w:val="00570DCC"/>
    <w:rsid w:val="005741AB"/>
    <w:rsid w:val="00577AE5"/>
    <w:rsid w:val="0058203D"/>
    <w:rsid w:val="00584DC0"/>
    <w:rsid w:val="00595877"/>
    <w:rsid w:val="005A06A9"/>
    <w:rsid w:val="005A697F"/>
    <w:rsid w:val="005B19B4"/>
    <w:rsid w:val="005B1EAB"/>
    <w:rsid w:val="005B3858"/>
    <w:rsid w:val="005B4B2A"/>
    <w:rsid w:val="005B7877"/>
    <w:rsid w:val="005C53D9"/>
    <w:rsid w:val="005D3E10"/>
    <w:rsid w:val="005D4F7E"/>
    <w:rsid w:val="005F0BEC"/>
    <w:rsid w:val="005F1647"/>
    <w:rsid w:val="005F1701"/>
    <w:rsid w:val="005F49F9"/>
    <w:rsid w:val="005F63EF"/>
    <w:rsid w:val="00602B30"/>
    <w:rsid w:val="006138CD"/>
    <w:rsid w:val="00617926"/>
    <w:rsid w:val="006238AD"/>
    <w:rsid w:val="00623CD7"/>
    <w:rsid w:val="00625B80"/>
    <w:rsid w:val="00631D41"/>
    <w:rsid w:val="0063360B"/>
    <w:rsid w:val="00635D28"/>
    <w:rsid w:val="00642773"/>
    <w:rsid w:val="006475C6"/>
    <w:rsid w:val="006504EC"/>
    <w:rsid w:val="00651C2C"/>
    <w:rsid w:val="00653275"/>
    <w:rsid w:val="006535A1"/>
    <w:rsid w:val="006543BE"/>
    <w:rsid w:val="006601E1"/>
    <w:rsid w:val="006638E1"/>
    <w:rsid w:val="006706A6"/>
    <w:rsid w:val="00676405"/>
    <w:rsid w:val="00680E2E"/>
    <w:rsid w:val="0068413D"/>
    <w:rsid w:val="0068621B"/>
    <w:rsid w:val="006864C3"/>
    <w:rsid w:val="00687E5B"/>
    <w:rsid w:val="00690CEE"/>
    <w:rsid w:val="00696A36"/>
    <w:rsid w:val="006A6595"/>
    <w:rsid w:val="006B0399"/>
    <w:rsid w:val="006B2278"/>
    <w:rsid w:val="006B42BA"/>
    <w:rsid w:val="006B546C"/>
    <w:rsid w:val="006C0470"/>
    <w:rsid w:val="006C1666"/>
    <w:rsid w:val="006D1212"/>
    <w:rsid w:val="006D1513"/>
    <w:rsid w:val="006D7861"/>
    <w:rsid w:val="006E1372"/>
    <w:rsid w:val="006E21D9"/>
    <w:rsid w:val="006E3020"/>
    <w:rsid w:val="006E3A53"/>
    <w:rsid w:val="006F3A21"/>
    <w:rsid w:val="006F5D55"/>
    <w:rsid w:val="00706C2E"/>
    <w:rsid w:val="007077B1"/>
    <w:rsid w:val="00713CAA"/>
    <w:rsid w:val="00714F8E"/>
    <w:rsid w:val="00730D38"/>
    <w:rsid w:val="007322F4"/>
    <w:rsid w:val="00737A1D"/>
    <w:rsid w:val="007409A5"/>
    <w:rsid w:val="00741329"/>
    <w:rsid w:val="00744B7C"/>
    <w:rsid w:val="0075502F"/>
    <w:rsid w:val="00755968"/>
    <w:rsid w:val="007616B5"/>
    <w:rsid w:val="00761EC8"/>
    <w:rsid w:val="00767C62"/>
    <w:rsid w:val="007756E1"/>
    <w:rsid w:val="00775E5B"/>
    <w:rsid w:val="007769CF"/>
    <w:rsid w:val="00776AAE"/>
    <w:rsid w:val="00782B1D"/>
    <w:rsid w:val="007921DF"/>
    <w:rsid w:val="00795F1C"/>
    <w:rsid w:val="00796C12"/>
    <w:rsid w:val="00797D35"/>
    <w:rsid w:val="007A20CA"/>
    <w:rsid w:val="007A32B8"/>
    <w:rsid w:val="007A4ACE"/>
    <w:rsid w:val="007B2654"/>
    <w:rsid w:val="007B3DE9"/>
    <w:rsid w:val="007B7233"/>
    <w:rsid w:val="007D0AF8"/>
    <w:rsid w:val="007D3B3D"/>
    <w:rsid w:val="007E7E56"/>
    <w:rsid w:val="007F3E3F"/>
    <w:rsid w:val="007F5F75"/>
    <w:rsid w:val="007F68BE"/>
    <w:rsid w:val="007F6C73"/>
    <w:rsid w:val="00805942"/>
    <w:rsid w:val="008135FB"/>
    <w:rsid w:val="00817F83"/>
    <w:rsid w:val="0082547F"/>
    <w:rsid w:val="0083024E"/>
    <w:rsid w:val="00831DE3"/>
    <w:rsid w:val="008354E4"/>
    <w:rsid w:val="00837643"/>
    <w:rsid w:val="008467A2"/>
    <w:rsid w:val="00854E2A"/>
    <w:rsid w:val="0086095B"/>
    <w:rsid w:val="00862420"/>
    <w:rsid w:val="00865931"/>
    <w:rsid w:val="008663F4"/>
    <w:rsid w:val="00872C93"/>
    <w:rsid w:val="00875B1B"/>
    <w:rsid w:val="00875DD8"/>
    <w:rsid w:val="008932A3"/>
    <w:rsid w:val="00896529"/>
    <w:rsid w:val="00897A13"/>
    <w:rsid w:val="008A099E"/>
    <w:rsid w:val="008A10FD"/>
    <w:rsid w:val="008A16A8"/>
    <w:rsid w:val="008A39AD"/>
    <w:rsid w:val="008A4A9E"/>
    <w:rsid w:val="008B592B"/>
    <w:rsid w:val="008B7205"/>
    <w:rsid w:val="008C0999"/>
    <w:rsid w:val="008D5F5C"/>
    <w:rsid w:val="008E3491"/>
    <w:rsid w:val="008E7B58"/>
    <w:rsid w:val="009033A1"/>
    <w:rsid w:val="00906BED"/>
    <w:rsid w:val="00907B56"/>
    <w:rsid w:val="00912F84"/>
    <w:rsid w:val="0091753D"/>
    <w:rsid w:val="0093488B"/>
    <w:rsid w:val="00934AE1"/>
    <w:rsid w:val="009350AD"/>
    <w:rsid w:val="009372AC"/>
    <w:rsid w:val="00942FE7"/>
    <w:rsid w:val="00946223"/>
    <w:rsid w:val="00950459"/>
    <w:rsid w:val="00956CD9"/>
    <w:rsid w:val="00971A79"/>
    <w:rsid w:val="009858B6"/>
    <w:rsid w:val="0099692F"/>
    <w:rsid w:val="009A321D"/>
    <w:rsid w:val="009A7CFC"/>
    <w:rsid w:val="009B5D74"/>
    <w:rsid w:val="009B5F12"/>
    <w:rsid w:val="009B63AE"/>
    <w:rsid w:val="009D2898"/>
    <w:rsid w:val="009E12FD"/>
    <w:rsid w:val="009E5C3F"/>
    <w:rsid w:val="009F2150"/>
    <w:rsid w:val="009F44D3"/>
    <w:rsid w:val="009F587D"/>
    <w:rsid w:val="009F7D49"/>
    <w:rsid w:val="00A00B4D"/>
    <w:rsid w:val="00A020EB"/>
    <w:rsid w:val="00A02FD3"/>
    <w:rsid w:val="00A030BD"/>
    <w:rsid w:val="00A061F4"/>
    <w:rsid w:val="00A11EE0"/>
    <w:rsid w:val="00A136E2"/>
    <w:rsid w:val="00A14B2B"/>
    <w:rsid w:val="00A16F77"/>
    <w:rsid w:val="00A23266"/>
    <w:rsid w:val="00A46D71"/>
    <w:rsid w:val="00A52B69"/>
    <w:rsid w:val="00A6502D"/>
    <w:rsid w:val="00A65E4B"/>
    <w:rsid w:val="00A67211"/>
    <w:rsid w:val="00A7002E"/>
    <w:rsid w:val="00A7179A"/>
    <w:rsid w:val="00A81ECC"/>
    <w:rsid w:val="00A84B7E"/>
    <w:rsid w:val="00A870ED"/>
    <w:rsid w:val="00A87833"/>
    <w:rsid w:val="00A87F1C"/>
    <w:rsid w:val="00A9020E"/>
    <w:rsid w:val="00AA2496"/>
    <w:rsid w:val="00AB1792"/>
    <w:rsid w:val="00AB2CB0"/>
    <w:rsid w:val="00AB46F3"/>
    <w:rsid w:val="00AB5CA6"/>
    <w:rsid w:val="00AC31B0"/>
    <w:rsid w:val="00AD1569"/>
    <w:rsid w:val="00AD1DC2"/>
    <w:rsid w:val="00AD3311"/>
    <w:rsid w:val="00AE3537"/>
    <w:rsid w:val="00AE3EF2"/>
    <w:rsid w:val="00AE5211"/>
    <w:rsid w:val="00AE554A"/>
    <w:rsid w:val="00AF7CD7"/>
    <w:rsid w:val="00B02A5F"/>
    <w:rsid w:val="00B1261D"/>
    <w:rsid w:val="00B16C86"/>
    <w:rsid w:val="00B16CFD"/>
    <w:rsid w:val="00B175C6"/>
    <w:rsid w:val="00B21DE0"/>
    <w:rsid w:val="00B30752"/>
    <w:rsid w:val="00B31385"/>
    <w:rsid w:val="00B32204"/>
    <w:rsid w:val="00B34688"/>
    <w:rsid w:val="00B43D5C"/>
    <w:rsid w:val="00B43F0B"/>
    <w:rsid w:val="00B5261F"/>
    <w:rsid w:val="00B53890"/>
    <w:rsid w:val="00B54220"/>
    <w:rsid w:val="00B554CF"/>
    <w:rsid w:val="00B6118F"/>
    <w:rsid w:val="00B63D2C"/>
    <w:rsid w:val="00B7021F"/>
    <w:rsid w:val="00B745D1"/>
    <w:rsid w:val="00B83D0B"/>
    <w:rsid w:val="00BA11FE"/>
    <w:rsid w:val="00BB53B7"/>
    <w:rsid w:val="00BB78C8"/>
    <w:rsid w:val="00BC2407"/>
    <w:rsid w:val="00BC6C65"/>
    <w:rsid w:val="00BC6F19"/>
    <w:rsid w:val="00BD4E7D"/>
    <w:rsid w:val="00BD528D"/>
    <w:rsid w:val="00BD599C"/>
    <w:rsid w:val="00BE045C"/>
    <w:rsid w:val="00BE1409"/>
    <w:rsid w:val="00BE1E2B"/>
    <w:rsid w:val="00BE311C"/>
    <w:rsid w:val="00BF13FF"/>
    <w:rsid w:val="00BF24D1"/>
    <w:rsid w:val="00BF408B"/>
    <w:rsid w:val="00BF519F"/>
    <w:rsid w:val="00BF75DC"/>
    <w:rsid w:val="00C05B3D"/>
    <w:rsid w:val="00C113C6"/>
    <w:rsid w:val="00C13898"/>
    <w:rsid w:val="00C14123"/>
    <w:rsid w:val="00C1730F"/>
    <w:rsid w:val="00C21456"/>
    <w:rsid w:val="00C239CD"/>
    <w:rsid w:val="00C25559"/>
    <w:rsid w:val="00C30C0F"/>
    <w:rsid w:val="00C33817"/>
    <w:rsid w:val="00C35CDD"/>
    <w:rsid w:val="00C41591"/>
    <w:rsid w:val="00C42AC6"/>
    <w:rsid w:val="00C505D2"/>
    <w:rsid w:val="00C514BB"/>
    <w:rsid w:val="00C518E1"/>
    <w:rsid w:val="00C54EC1"/>
    <w:rsid w:val="00C560DD"/>
    <w:rsid w:val="00C56FD7"/>
    <w:rsid w:val="00C64956"/>
    <w:rsid w:val="00C66F38"/>
    <w:rsid w:val="00C702BB"/>
    <w:rsid w:val="00C706B7"/>
    <w:rsid w:val="00C7130C"/>
    <w:rsid w:val="00C74932"/>
    <w:rsid w:val="00C74FF2"/>
    <w:rsid w:val="00C758DA"/>
    <w:rsid w:val="00C85E4E"/>
    <w:rsid w:val="00C87B1D"/>
    <w:rsid w:val="00C95201"/>
    <w:rsid w:val="00CA1601"/>
    <w:rsid w:val="00CA2F5F"/>
    <w:rsid w:val="00CA7227"/>
    <w:rsid w:val="00CB1F80"/>
    <w:rsid w:val="00CD1C1C"/>
    <w:rsid w:val="00CD2D0C"/>
    <w:rsid w:val="00CD50AB"/>
    <w:rsid w:val="00CD560F"/>
    <w:rsid w:val="00CE2E90"/>
    <w:rsid w:val="00CE47D2"/>
    <w:rsid w:val="00CE56FE"/>
    <w:rsid w:val="00D04B2E"/>
    <w:rsid w:val="00D14757"/>
    <w:rsid w:val="00D14B7C"/>
    <w:rsid w:val="00D22D4C"/>
    <w:rsid w:val="00D3427D"/>
    <w:rsid w:val="00D35AE0"/>
    <w:rsid w:val="00D42400"/>
    <w:rsid w:val="00D50847"/>
    <w:rsid w:val="00D509DA"/>
    <w:rsid w:val="00D60428"/>
    <w:rsid w:val="00D63073"/>
    <w:rsid w:val="00D65F9C"/>
    <w:rsid w:val="00D71403"/>
    <w:rsid w:val="00D74CBC"/>
    <w:rsid w:val="00D75BF2"/>
    <w:rsid w:val="00D76EDD"/>
    <w:rsid w:val="00D806DD"/>
    <w:rsid w:val="00D866CD"/>
    <w:rsid w:val="00D8772D"/>
    <w:rsid w:val="00D91680"/>
    <w:rsid w:val="00D91C24"/>
    <w:rsid w:val="00D93199"/>
    <w:rsid w:val="00DA3207"/>
    <w:rsid w:val="00DB5DA5"/>
    <w:rsid w:val="00DB7CF0"/>
    <w:rsid w:val="00DC3089"/>
    <w:rsid w:val="00DD022D"/>
    <w:rsid w:val="00DD22A0"/>
    <w:rsid w:val="00DE34A1"/>
    <w:rsid w:val="00DE3B8F"/>
    <w:rsid w:val="00DE3C39"/>
    <w:rsid w:val="00DE629A"/>
    <w:rsid w:val="00DF025B"/>
    <w:rsid w:val="00DF5E72"/>
    <w:rsid w:val="00E00AD9"/>
    <w:rsid w:val="00E0393B"/>
    <w:rsid w:val="00E27D63"/>
    <w:rsid w:val="00E363AF"/>
    <w:rsid w:val="00E43E8D"/>
    <w:rsid w:val="00E43FE6"/>
    <w:rsid w:val="00E44871"/>
    <w:rsid w:val="00E47BBD"/>
    <w:rsid w:val="00E53FF0"/>
    <w:rsid w:val="00E54403"/>
    <w:rsid w:val="00E64DA4"/>
    <w:rsid w:val="00E6540C"/>
    <w:rsid w:val="00E66985"/>
    <w:rsid w:val="00E7593E"/>
    <w:rsid w:val="00E76935"/>
    <w:rsid w:val="00E77816"/>
    <w:rsid w:val="00E82255"/>
    <w:rsid w:val="00E84240"/>
    <w:rsid w:val="00E86317"/>
    <w:rsid w:val="00E9146A"/>
    <w:rsid w:val="00E92671"/>
    <w:rsid w:val="00E92D57"/>
    <w:rsid w:val="00EA0A47"/>
    <w:rsid w:val="00EA0A4C"/>
    <w:rsid w:val="00EA304E"/>
    <w:rsid w:val="00EA58A4"/>
    <w:rsid w:val="00EB14A8"/>
    <w:rsid w:val="00EB25E1"/>
    <w:rsid w:val="00EB4812"/>
    <w:rsid w:val="00EB6846"/>
    <w:rsid w:val="00EB7E1F"/>
    <w:rsid w:val="00EC3157"/>
    <w:rsid w:val="00EC40A8"/>
    <w:rsid w:val="00EC6156"/>
    <w:rsid w:val="00ED5293"/>
    <w:rsid w:val="00EE22CC"/>
    <w:rsid w:val="00EF56A1"/>
    <w:rsid w:val="00EF72CC"/>
    <w:rsid w:val="00F00C56"/>
    <w:rsid w:val="00F06051"/>
    <w:rsid w:val="00F07AA5"/>
    <w:rsid w:val="00F13F23"/>
    <w:rsid w:val="00F17F2D"/>
    <w:rsid w:val="00F17F6F"/>
    <w:rsid w:val="00F212F9"/>
    <w:rsid w:val="00F259EA"/>
    <w:rsid w:val="00F31B62"/>
    <w:rsid w:val="00F42814"/>
    <w:rsid w:val="00F442A6"/>
    <w:rsid w:val="00F46AB7"/>
    <w:rsid w:val="00F508F5"/>
    <w:rsid w:val="00F52846"/>
    <w:rsid w:val="00F60810"/>
    <w:rsid w:val="00F62377"/>
    <w:rsid w:val="00F669E6"/>
    <w:rsid w:val="00F66A76"/>
    <w:rsid w:val="00F73A1F"/>
    <w:rsid w:val="00F9587E"/>
    <w:rsid w:val="00F97616"/>
    <w:rsid w:val="00FA49A0"/>
    <w:rsid w:val="00FB549C"/>
    <w:rsid w:val="00FB6191"/>
    <w:rsid w:val="00FB71FF"/>
    <w:rsid w:val="00FC1077"/>
    <w:rsid w:val="00FC6E91"/>
    <w:rsid w:val="00FD79EE"/>
    <w:rsid w:val="00FE2374"/>
    <w:rsid w:val="00FF1E93"/>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A184"/>
  <w15:docId w15:val="{D866F8B4-DF9A-421B-ADC4-BCEEA4DE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B69"/>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0632A"/>
    <w:pPr>
      <w:spacing w:after="0" w:line="240" w:lineRule="auto"/>
    </w:pPr>
    <w:rPr>
      <w:rFonts w:ascii="Arial" w:hAnsi="Arial"/>
      <w:i/>
      <w:sz w:val="20"/>
    </w:r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BF24D1"/>
    <w:pPr>
      <w:autoSpaceDE w:val="0"/>
      <w:autoSpaceDN w:val="0"/>
      <w:adjustRightInd w:val="0"/>
      <w:spacing w:after="0" w:line="240" w:lineRule="auto"/>
    </w:pPr>
    <w:rPr>
      <w:rFonts w:ascii="Calibri" w:hAnsi="Calibri" w:cs="Calibri"/>
      <w:color w:val="000000"/>
      <w:sz w:val="24"/>
      <w:szCs w:val="24"/>
      <w:lang w:val="en-GB"/>
    </w:rPr>
  </w:style>
  <w:style w:type="paragraph" w:customStyle="1" w:styleId="intro">
    <w:name w:val="intro"/>
    <w:basedOn w:val="Normal"/>
    <w:rsid w:val="0005083F"/>
    <w:pPr>
      <w:spacing w:before="300" w:after="0" w:line="240" w:lineRule="auto"/>
      <w:jc w:val="both"/>
    </w:pPr>
    <w:rPr>
      <w:rFonts w:ascii="Georgia" w:eastAsia="Times New Roman" w:hAnsi="Georgia" w:cs="Times New Roman"/>
      <w:i/>
      <w:iCs/>
      <w:color w:val="666666"/>
      <w:sz w:val="23"/>
      <w:szCs w:val="23"/>
      <w:lang w:val="en-GB" w:eastAsia="en-GB"/>
    </w:rPr>
  </w:style>
  <w:style w:type="character" w:customStyle="1" w:styleId="itxtrst">
    <w:name w:val="itxtrst"/>
    <w:basedOn w:val="DefaultParagraphFont"/>
    <w:rsid w:val="0005083F"/>
  </w:style>
  <w:style w:type="character" w:customStyle="1" w:styleId="title47">
    <w:name w:val="title47"/>
    <w:basedOn w:val="DefaultParagraphFont"/>
    <w:rsid w:val="00050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21505493">
      <w:bodyDiv w:val="1"/>
      <w:marLeft w:val="0"/>
      <w:marRight w:val="0"/>
      <w:marTop w:val="0"/>
      <w:marBottom w:val="0"/>
      <w:divBdr>
        <w:top w:val="none" w:sz="0" w:space="0" w:color="auto"/>
        <w:left w:val="none" w:sz="0" w:space="0" w:color="auto"/>
        <w:bottom w:val="none" w:sz="0" w:space="0" w:color="auto"/>
        <w:right w:val="none" w:sz="0" w:space="0" w:color="auto"/>
      </w:divBdr>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166137726">
      <w:bodyDiv w:val="1"/>
      <w:marLeft w:val="0"/>
      <w:marRight w:val="0"/>
      <w:marTop w:val="0"/>
      <w:marBottom w:val="0"/>
      <w:divBdr>
        <w:top w:val="none" w:sz="0" w:space="0" w:color="auto"/>
        <w:left w:val="none" w:sz="0" w:space="0" w:color="auto"/>
        <w:bottom w:val="none" w:sz="0" w:space="0" w:color="auto"/>
        <w:right w:val="none" w:sz="0" w:space="0" w:color="auto"/>
      </w:divBdr>
      <w:divsChild>
        <w:div w:id="99643914">
          <w:marLeft w:val="0"/>
          <w:marRight w:val="0"/>
          <w:marTop w:val="0"/>
          <w:marBottom w:val="0"/>
          <w:divBdr>
            <w:top w:val="none" w:sz="0" w:space="0" w:color="auto"/>
            <w:left w:val="none" w:sz="0" w:space="0" w:color="auto"/>
            <w:bottom w:val="none" w:sz="0" w:space="0" w:color="auto"/>
            <w:right w:val="none" w:sz="0" w:space="0" w:color="auto"/>
          </w:divBdr>
          <w:divsChild>
            <w:div w:id="367798939">
              <w:marLeft w:val="0"/>
              <w:marRight w:val="0"/>
              <w:marTop w:val="0"/>
              <w:marBottom w:val="0"/>
              <w:divBdr>
                <w:top w:val="none" w:sz="0" w:space="0" w:color="auto"/>
                <w:left w:val="none" w:sz="0" w:space="0" w:color="auto"/>
                <w:bottom w:val="none" w:sz="0" w:space="0" w:color="auto"/>
                <w:right w:val="none" w:sz="0" w:space="0" w:color="auto"/>
              </w:divBdr>
              <w:divsChild>
                <w:div w:id="184366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8793">
      <w:bodyDiv w:val="1"/>
      <w:marLeft w:val="0"/>
      <w:marRight w:val="0"/>
      <w:marTop w:val="0"/>
      <w:marBottom w:val="0"/>
      <w:divBdr>
        <w:top w:val="none" w:sz="0" w:space="0" w:color="auto"/>
        <w:left w:val="none" w:sz="0" w:space="0" w:color="auto"/>
        <w:bottom w:val="none" w:sz="0" w:space="0" w:color="auto"/>
        <w:right w:val="none" w:sz="0" w:space="0" w:color="auto"/>
      </w:divBdr>
      <w:divsChild>
        <w:div w:id="1485201328">
          <w:marLeft w:val="0"/>
          <w:marRight w:val="0"/>
          <w:marTop w:val="0"/>
          <w:marBottom w:val="0"/>
          <w:divBdr>
            <w:top w:val="none" w:sz="0" w:space="0" w:color="auto"/>
            <w:left w:val="none" w:sz="0" w:space="0" w:color="auto"/>
            <w:bottom w:val="none" w:sz="0" w:space="0" w:color="auto"/>
            <w:right w:val="none" w:sz="0" w:space="0" w:color="auto"/>
          </w:divBdr>
          <w:divsChild>
            <w:div w:id="1422221831">
              <w:marLeft w:val="0"/>
              <w:marRight w:val="0"/>
              <w:marTop w:val="0"/>
              <w:marBottom w:val="0"/>
              <w:divBdr>
                <w:top w:val="none" w:sz="0" w:space="0" w:color="auto"/>
                <w:left w:val="none" w:sz="0" w:space="0" w:color="auto"/>
                <w:bottom w:val="none" w:sz="0" w:space="0" w:color="auto"/>
                <w:right w:val="none" w:sz="0" w:space="0" w:color="auto"/>
              </w:divBdr>
              <w:divsChild>
                <w:div w:id="3016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5419">
      <w:bodyDiv w:val="1"/>
      <w:marLeft w:val="0"/>
      <w:marRight w:val="0"/>
      <w:marTop w:val="0"/>
      <w:marBottom w:val="0"/>
      <w:divBdr>
        <w:top w:val="none" w:sz="0" w:space="0" w:color="auto"/>
        <w:left w:val="none" w:sz="0" w:space="0" w:color="auto"/>
        <w:bottom w:val="none" w:sz="0" w:space="0" w:color="auto"/>
        <w:right w:val="none" w:sz="0" w:space="0" w:color="auto"/>
      </w:divBdr>
      <w:divsChild>
        <w:div w:id="1013336176">
          <w:marLeft w:val="0"/>
          <w:marRight w:val="0"/>
          <w:marTop w:val="0"/>
          <w:marBottom w:val="0"/>
          <w:divBdr>
            <w:top w:val="none" w:sz="0" w:space="0" w:color="auto"/>
            <w:left w:val="none" w:sz="0" w:space="0" w:color="auto"/>
            <w:bottom w:val="none" w:sz="0" w:space="0" w:color="auto"/>
            <w:right w:val="none" w:sz="0" w:space="0" w:color="auto"/>
          </w:divBdr>
          <w:divsChild>
            <w:div w:id="204682779">
              <w:marLeft w:val="0"/>
              <w:marRight w:val="0"/>
              <w:marTop w:val="0"/>
              <w:marBottom w:val="0"/>
              <w:divBdr>
                <w:top w:val="none" w:sz="0" w:space="0" w:color="auto"/>
                <w:left w:val="none" w:sz="0" w:space="0" w:color="auto"/>
                <w:bottom w:val="none" w:sz="0" w:space="0" w:color="auto"/>
                <w:right w:val="none" w:sz="0" w:space="0" w:color="auto"/>
              </w:divBdr>
              <w:divsChild>
                <w:div w:id="300962619">
                  <w:marLeft w:val="0"/>
                  <w:marRight w:val="0"/>
                  <w:marTop w:val="0"/>
                  <w:marBottom w:val="0"/>
                  <w:divBdr>
                    <w:top w:val="none" w:sz="0" w:space="0" w:color="auto"/>
                    <w:left w:val="none" w:sz="0" w:space="0" w:color="auto"/>
                    <w:bottom w:val="none" w:sz="0" w:space="0" w:color="auto"/>
                    <w:right w:val="none" w:sz="0" w:space="0" w:color="auto"/>
                  </w:divBdr>
                  <w:divsChild>
                    <w:div w:id="1365135126">
                      <w:marLeft w:val="0"/>
                      <w:marRight w:val="0"/>
                      <w:marTop w:val="0"/>
                      <w:marBottom w:val="150"/>
                      <w:divBdr>
                        <w:top w:val="none" w:sz="0" w:space="0" w:color="auto"/>
                        <w:left w:val="none" w:sz="0" w:space="0" w:color="auto"/>
                        <w:bottom w:val="none" w:sz="0" w:space="0" w:color="auto"/>
                        <w:right w:val="none" w:sz="0" w:space="0" w:color="auto"/>
                      </w:divBdr>
                      <w:divsChild>
                        <w:div w:id="4199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030336">
      <w:bodyDiv w:val="1"/>
      <w:marLeft w:val="0"/>
      <w:marRight w:val="0"/>
      <w:marTop w:val="0"/>
      <w:marBottom w:val="0"/>
      <w:divBdr>
        <w:top w:val="none" w:sz="0" w:space="0" w:color="auto"/>
        <w:left w:val="none" w:sz="0" w:space="0" w:color="auto"/>
        <w:bottom w:val="none" w:sz="0" w:space="0" w:color="auto"/>
        <w:right w:val="none" w:sz="0" w:space="0" w:color="auto"/>
      </w:divBdr>
      <w:divsChild>
        <w:div w:id="1543786609">
          <w:marLeft w:val="0"/>
          <w:marRight w:val="0"/>
          <w:marTop w:val="0"/>
          <w:marBottom w:val="0"/>
          <w:divBdr>
            <w:top w:val="none" w:sz="0" w:space="0" w:color="auto"/>
            <w:left w:val="none" w:sz="0" w:space="0" w:color="auto"/>
            <w:bottom w:val="none" w:sz="0" w:space="0" w:color="auto"/>
            <w:right w:val="none" w:sz="0" w:space="0" w:color="auto"/>
          </w:divBdr>
          <w:divsChild>
            <w:div w:id="645207101">
              <w:marLeft w:val="0"/>
              <w:marRight w:val="0"/>
              <w:marTop w:val="0"/>
              <w:marBottom w:val="0"/>
              <w:divBdr>
                <w:top w:val="single" w:sz="2" w:space="0" w:color="70A9FD"/>
                <w:left w:val="single" w:sz="12" w:space="0" w:color="70A9FD"/>
                <w:bottom w:val="single" w:sz="2" w:space="1" w:color="70A9FD"/>
                <w:right w:val="single" w:sz="12" w:space="0" w:color="70A9FD"/>
              </w:divBdr>
              <w:divsChild>
                <w:div w:id="20309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4857">
      <w:bodyDiv w:val="1"/>
      <w:marLeft w:val="0"/>
      <w:marRight w:val="0"/>
      <w:marTop w:val="0"/>
      <w:marBottom w:val="0"/>
      <w:divBdr>
        <w:top w:val="none" w:sz="0" w:space="0" w:color="auto"/>
        <w:left w:val="none" w:sz="0" w:space="0" w:color="auto"/>
        <w:bottom w:val="none" w:sz="0" w:space="0" w:color="auto"/>
        <w:right w:val="none" w:sz="0" w:space="0" w:color="auto"/>
      </w:divBdr>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5728418">
          <w:marLeft w:val="0"/>
          <w:marRight w:val="0"/>
          <w:marTop w:val="0"/>
          <w:marBottom w:val="0"/>
          <w:divBdr>
            <w:top w:val="none" w:sz="0" w:space="0" w:color="auto"/>
            <w:left w:val="none" w:sz="0" w:space="0" w:color="auto"/>
            <w:bottom w:val="none" w:sz="0" w:space="0" w:color="auto"/>
            <w:right w:val="none" w:sz="0" w:space="0" w:color="auto"/>
          </w:divBdr>
          <w:divsChild>
            <w:div w:id="1622959005">
              <w:marLeft w:val="0"/>
              <w:marRight w:val="0"/>
              <w:marTop w:val="0"/>
              <w:marBottom w:val="0"/>
              <w:divBdr>
                <w:top w:val="none" w:sz="0" w:space="0" w:color="auto"/>
                <w:left w:val="none" w:sz="0" w:space="0" w:color="auto"/>
                <w:bottom w:val="none" w:sz="0" w:space="0" w:color="auto"/>
                <w:right w:val="none" w:sz="0" w:space="0" w:color="auto"/>
              </w:divBdr>
              <w:divsChild>
                <w:div w:id="12578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80716">
      <w:bodyDiv w:val="1"/>
      <w:marLeft w:val="0"/>
      <w:marRight w:val="0"/>
      <w:marTop w:val="135"/>
      <w:marBottom w:val="0"/>
      <w:divBdr>
        <w:top w:val="none" w:sz="0" w:space="0" w:color="auto"/>
        <w:left w:val="none" w:sz="0" w:space="0" w:color="auto"/>
        <w:bottom w:val="none" w:sz="0" w:space="0" w:color="auto"/>
        <w:right w:val="none" w:sz="0" w:space="0" w:color="auto"/>
      </w:divBdr>
      <w:divsChild>
        <w:div w:id="1259755810">
          <w:marLeft w:val="0"/>
          <w:marRight w:val="0"/>
          <w:marTop w:val="0"/>
          <w:marBottom w:val="0"/>
          <w:divBdr>
            <w:top w:val="none" w:sz="0" w:space="0" w:color="auto"/>
            <w:left w:val="none" w:sz="0" w:space="0" w:color="auto"/>
            <w:bottom w:val="none" w:sz="0" w:space="0" w:color="auto"/>
            <w:right w:val="none" w:sz="0" w:space="0" w:color="auto"/>
          </w:divBdr>
          <w:divsChild>
            <w:div w:id="143547931">
              <w:marLeft w:val="0"/>
              <w:marRight w:val="0"/>
              <w:marTop w:val="100"/>
              <w:marBottom w:val="100"/>
              <w:divBdr>
                <w:top w:val="none" w:sz="0" w:space="0" w:color="auto"/>
                <w:left w:val="none" w:sz="0" w:space="0" w:color="auto"/>
                <w:bottom w:val="none" w:sz="0" w:space="0" w:color="auto"/>
                <w:right w:val="none" w:sz="0" w:space="0" w:color="auto"/>
              </w:divBdr>
              <w:divsChild>
                <w:div w:id="994797242">
                  <w:marLeft w:val="0"/>
                  <w:marRight w:val="0"/>
                  <w:marTop w:val="100"/>
                  <w:marBottom w:val="100"/>
                  <w:divBdr>
                    <w:top w:val="none" w:sz="0" w:space="0" w:color="auto"/>
                    <w:left w:val="none" w:sz="0" w:space="0" w:color="auto"/>
                    <w:bottom w:val="none" w:sz="0" w:space="0" w:color="auto"/>
                    <w:right w:val="none" w:sz="0" w:space="0" w:color="auto"/>
                  </w:divBdr>
                  <w:divsChild>
                    <w:div w:id="1738701420">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11443">
      <w:bodyDiv w:val="1"/>
      <w:marLeft w:val="0"/>
      <w:marRight w:val="0"/>
      <w:marTop w:val="0"/>
      <w:marBottom w:val="0"/>
      <w:divBdr>
        <w:top w:val="none" w:sz="0" w:space="0" w:color="auto"/>
        <w:left w:val="none" w:sz="0" w:space="0" w:color="auto"/>
        <w:bottom w:val="none" w:sz="0" w:space="0" w:color="auto"/>
        <w:right w:val="none" w:sz="0" w:space="0" w:color="auto"/>
      </w:divBdr>
      <w:divsChild>
        <w:div w:id="1732382168">
          <w:marLeft w:val="0"/>
          <w:marRight w:val="0"/>
          <w:marTop w:val="0"/>
          <w:marBottom w:val="0"/>
          <w:divBdr>
            <w:top w:val="none" w:sz="0" w:space="0" w:color="auto"/>
            <w:left w:val="none" w:sz="0" w:space="0" w:color="auto"/>
            <w:bottom w:val="none" w:sz="0" w:space="0" w:color="auto"/>
            <w:right w:val="none" w:sz="0" w:space="0" w:color="auto"/>
          </w:divBdr>
          <w:divsChild>
            <w:div w:id="1987970805">
              <w:marLeft w:val="0"/>
              <w:marRight w:val="0"/>
              <w:marTop w:val="0"/>
              <w:marBottom w:val="0"/>
              <w:divBdr>
                <w:top w:val="none" w:sz="0" w:space="0" w:color="auto"/>
                <w:left w:val="none" w:sz="0" w:space="0" w:color="auto"/>
                <w:bottom w:val="none" w:sz="0" w:space="0" w:color="auto"/>
                <w:right w:val="none" w:sz="0" w:space="0" w:color="auto"/>
              </w:divBdr>
              <w:divsChild>
                <w:div w:id="3079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855193004">
      <w:bodyDiv w:val="1"/>
      <w:marLeft w:val="0"/>
      <w:marRight w:val="0"/>
      <w:marTop w:val="0"/>
      <w:marBottom w:val="0"/>
      <w:divBdr>
        <w:top w:val="none" w:sz="0" w:space="0" w:color="auto"/>
        <w:left w:val="none" w:sz="0" w:space="0" w:color="auto"/>
        <w:bottom w:val="none" w:sz="0" w:space="0" w:color="auto"/>
        <w:right w:val="none" w:sz="0" w:space="0" w:color="auto"/>
      </w:divBdr>
      <w:divsChild>
        <w:div w:id="1955790976">
          <w:marLeft w:val="0"/>
          <w:marRight w:val="0"/>
          <w:marTop w:val="0"/>
          <w:marBottom w:val="0"/>
          <w:divBdr>
            <w:top w:val="none" w:sz="0" w:space="0" w:color="auto"/>
            <w:left w:val="none" w:sz="0" w:space="0" w:color="auto"/>
            <w:bottom w:val="none" w:sz="0" w:space="0" w:color="auto"/>
            <w:right w:val="none" w:sz="0" w:space="0" w:color="auto"/>
          </w:divBdr>
          <w:divsChild>
            <w:div w:id="19163416">
              <w:marLeft w:val="0"/>
              <w:marRight w:val="0"/>
              <w:marTop w:val="0"/>
              <w:marBottom w:val="0"/>
              <w:divBdr>
                <w:top w:val="none" w:sz="0" w:space="0" w:color="auto"/>
                <w:left w:val="none" w:sz="0" w:space="0" w:color="auto"/>
                <w:bottom w:val="none" w:sz="0" w:space="0" w:color="auto"/>
                <w:right w:val="none" w:sz="0" w:space="0" w:color="auto"/>
              </w:divBdr>
              <w:divsChild>
                <w:div w:id="544874008">
                  <w:marLeft w:val="150"/>
                  <w:marRight w:val="0"/>
                  <w:marTop w:val="0"/>
                  <w:marBottom w:val="0"/>
                  <w:divBdr>
                    <w:top w:val="none" w:sz="0" w:space="0" w:color="auto"/>
                    <w:left w:val="none" w:sz="0" w:space="0" w:color="auto"/>
                    <w:bottom w:val="none" w:sz="0" w:space="0" w:color="auto"/>
                    <w:right w:val="none" w:sz="0" w:space="0" w:color="auto"/>
                  </w:divBdr>
                  <w:divsChild>
                    <w:div w:id="1964455881">
                      <w:marLeft w:val="0"/>
                      <w:marRight w:val="0"/>
                      <w:marTop w:val="0"/>
                      <w:marBottom w:val="0"/>
                      <w:divBdr>
                        <w:top w:val="none" w:sz="0" w:space="0" w:color="auto"/>
                        <w:left w:val="none" w:sz="0" w:space="0" w:color="auto"/>
                        <w:bottom w:val="none" w:sz="0" w:space="0" w:color="auto"/>
                        <w:right w:val="none" w:sz="0" w:space="0" w:color="auto"/>
                      </w:divBdr>
                      <w:divsChild>
                        <w:div w:id="19779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983123972">
      <w:bodyDiv w:val="1"/>
      <w:marLeft w:val="0"/>
      <w:marRight w:val="0"/>
      <w:marTop w:val="0"/>
      <w:marBottom w:val="0"/>
      <w:divBdr>
        <w:top w:val="none" w:sz="0" w:space="0" w:color="auto"/>
        <w:left w:val="none" w:sz="0" w:space="0" w:color="auto"/>
        <w:bottom w:val="none" w:sz="0" w:space="0" w:color="auto"/>
        <w:right w:val="none" w:sz="0" w:space="0" w:color="auto"/>
      </w:divBdr>
    </w:div>
    <w:div w:id="1052194647">
      <w:bodyDiv w:val="1"/>
      <w:marLeft w:val="0"/>
      <w:marRight w:val="0"/>
      <w:marTop w:val="0"/>
      <w:marBottom w:val="0"/>
      <w:divBdr>
        <w:top w:val="none" w:sz="0" w:space="0" w:color="auto"/>
        <w:left w:val="none" w:sz="0" w:space="0" w:color="auto"/>
        <w:bottom w:val="none" w:sz="0" w:space="0" w:color="auto"/>
        <w:right w:val="none" w:sz="0" w:space="0" w:color="auto"/>
      </w:divBdr>
      <w:divsChild>
        <w:div w:id="1103767263">
          <w:marLeft w:val="0"/>
          <w:marRight w:val="0"/>
          <w:marTop w:val="0"/>
          <w:marBottom w:val="0"/>
          <w:divBdr>
            <w:top w:val="none" w:sz="0" w:space="0" w:color="auto"/>
            <w:left w:val="none" w:sz="0" w:space="0" w:color="auto"/>
            <w:bottom w:val="none" w:sz="0" w:space="0" w:color="auto"/>
            <w:right w:val="none" w:sz="0" w:space="0" w:color="auto"/>
          </w:divBdr>
          <w:divsChild>
            <w:div w:id="1831822211">
              <w:marLeft w:val="0"/>
              <w:marRight w:val="0"/>
              <w:marTop w:val="0"/>
              <w:marBottom w:val="0"/>
              <w:divBdr>
                <w:top w:val="none" w:sz="0" w:space="0" w:color="auto"/>
                <w:left w:val="none" w:sz="0" w:space="0" w:color="auto"/>
                <w:bottom w:val="none" w:sz="0" w:space="0" w:color="auto"/>
                <w:right w:val="none" w:sz="0" w:space="0" w:color="auto"/>
              </w:divBdr>
              <w:divsChild>
                <w:div w:id="1872067709">
                  <w:marLeft w:val="0"/>
                  <w:marRight w:val="0"/>
                  <w:marTop w:val="0"/>
                  <w:marBottom w:val="0"/>
                  <w:divBdr>
                    <w:top w:val="none" w:sz="0" w:space="0" w:color="auto"/>
                    <w:left w:val="none" w:sz="0" w:space="0" w:color="auto"/>
                    <w:bottom w:val="none" w:sz="0" w:space="0" w:color="auto"/>
                    <w:right w:val="none" w:sz="0" w:space="0" w:color="auto"/>
                  </w:divBdr>
                  <w:divsChild>
                    <w:div w:id="1554732865">
                      <w:marLeft w:val="0"/>
                      <w:marRight w:val="0"/>
                      <w:marTop w:val="0"/>
                      <w:marBottom w:val="0"/>
                      <w:divBdr>
                        <w:top w:val="none" w:sz="0" w:space="0" w:color="auto"/>
                        <w:left w:val="none" w:sz="0" w:space="0" w:color="auto"/>
                        <w:bottom w:val="none" w:sz="0" w:space="0" w:color="auto"/>
                        <w:right w:val="none" w:sz="0" w:space="0" w:color="auto"/>
                      </w:divBdr>
                      <w:divsChild>
                        <w:div w:id="2108915526">
                          <w:marLeft w:val="0"/>
                          <w:marRight w:val="0"/>
                          <w:marTop w:val="0"/>
                          <w:marBottom w:val="0"/>
                          <w:divBdr>
                            <w:top w:val="none" w:sz="0" w:space="0" w:color="auto"/>
                            <w:left w:val="none" w:sz="0" w:space="0" w:color="auto"/>
                            <w:bottom w:val="none" w:sz="0" w:space="0" w:color="auto"/>
                            <w:right w:val="none" w:sz="0" w:space="0" w:color="auto"/>
                          </w:divBdr>
                          <w:divsChild>
                            <w:div w:id="1880434574">
                              <w:marLeft w:val="0"/>
                              <w:marRight w:val="0"/>
                              <w:marTop w:val="0"/>
                              <w:marBottom w:val="0"/>
                              <w:divBdr>
                                <w:top w:val="none" w:sz="0" w:space="0" w:color="auto"/>
                                <w:left w:val="none" w:sz="0" w:space="0" w:color="auto"/>
                                <w:bottom w:val="none" w:sz="0" w:space="0" w:color="auto"/>
                                <w:right w:val="none" w:sz="0" w:space="0" w:color="auto"/>
                              </w:divBdr>
                              <w:divsChild>
                                <w:div w:id="751967757">
                                  <w:marLeft w:val="0"/>
                                  <w:marRight w:val="0"/>
                                  <w:marTop w:val="0"/>
                                  <w:marBottom w:val="0"/>
                                  <w:divBdr>
                                    <w:top w:val="none" w:sz="0" w:space="0" w:color="auto"/>
                                    <w:left w:val="none" w:sz="0" w:space="0" w:color="auto"/>
                                    <w:bottom w:val="none" w:sz="0" w:space="0" w:color="auto"/>
                                    <w:right w:val="none" w:sz="0" w:space="0" w:color="auto"/>
                                  </w:divBdr>
                                  <w:divsChild>
                                    <w:div w:id="1402675630">
                                      <w:marLeft w:val="0"/>
                                      <w:marRight w:val="0"/>
                                      <w:marTop w:val="0"/>
                                      <w:marBottom w:val="0"/>
                                      <w:divBdr>
                                        <w:top w:val="none" w:sz="0" w:space="0" w:color="auto"/>
                                        <w:left w:val="none" w:sz="0" w:space="0" w:color="auto"/>
                                        <w:bottom w:val="none" w:sz="0" w:space="0" w:color="auto"/>
                                        <w:right w:val="none" w:sz="0" w:space="0" w:color="auto"/>
                                      </w:divBdr>
                                      <w:divsChild>
                                        <w:div w:id="175508675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22767714">
      <w:bodyDiv w:val="1"/>
      <w:marLeft w:val="0"/>
      <w:marRight w:val="0"/>
      <w:marTop w:val="135"/>
      <w:marBottom w:val="0"/>
      <w:divBdr>
        <w:top w:val="none" w:sz="0" w:space="0" w:color="auto"/>
        <w:left w:val="none" w:sz="0" w:space="0" w:color="auto"/>
        <w:bottom w:val="none" w:sz="0" w:space="0" w:color="auto"/>
        <w:right w:val="none" w:sz="0" w:space="0" w:color="auto"/>
      </w:divBdr>
      <w:divsChild>
        <w:div w:id="1550219437">
          <w:marLeft w:val="0"/>
          <w:marRight w:val="0"/>
          <w:marTop w:val="0"/>
          <w:marBottom w:val="0"/>
          <w:divBdr>
            <w:top w:val="none" w:sz="0" w:space="0" w:color="auto"/>
            <w:left w:val="none" w:sz="0" w:space="0" w:color="auto"/>
            <w:bottom w:val="none" w:sz="0" w:space="0" w:color="auto"/>
            <w:right w:val="none" w:sz="0" w:space="0" w:color="auto"/>
          </w:divBdr>
          <w:divsChild>
            <w:div w:id="245959086">
              <w:marLeft w:val="0"/>
              <w:marRight w:val="0"/>
              <w:marTop w:val="100"/>
              <w:marBottom w:val="100"/>
              <w:divBdr>
                <w:top w:val="none" w:sz="0" w:space="0" w:color="auto"/>
                <w:left w:val="none" w:sz="0" w:space="0" w:color="auto"/>
                <w:bottom w:val="none" w:sz="0" w:space="0" w:color="auto"/>
                <w:right w:val="none" w:sz="0" w:space="0" w:color="auto"/>
              </w:divBdr>
              <w:divsChild>
                <w:div w:id="566190310">
                  <w:marLeft w:val="0"/>
                  <w:marRight w:val="0"/>
                  <w:marTop w:val="100"/>
                  <w:marBottom w:val="100"/>
                  <w:divBdr>
                    <w:top w:val="none" w:sz="0" w:space="0" w:color="auto"/>
                    <w:left w:val="none" w:sz="0" w:space="0" w:color="auto"/>
                    <w:bottom w:val="none" w:sz="0" w:space="0" w:color="auto"/>
                    <w:right w:val="none" w:sz="0" w:space="0" w:color="auto"/>
                  </w:divBdr>
                  <w:divsChild>
                    <w:div w:id="1640845889">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2714">
      <w:bodyDiv w:val="1"/>
      <w:marLeft w:val="0"/>
      <w:marRight w:val="0"/>
      <w:marTop w:val="0"/>
      <w:marBottom w:val="0"/>
      <w:divBdr>
        <w:top w:val="none" w:sz="0" w:space="0" w:color="auto"/>
        <w:left w:val="none" w:sz="0" w:space="0" w:color="auto"/>
        <w:bottom w:val="none" w:sz="0" w:space="0" w:color="auto"/>
        <w:right w:val="none" w:sz="0" w:space="0" w:color="auto"/>
      </w:divBdr>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58906752">
      <w:bodyDiv w:val="1"/>
      <w:marLeft w:val="0"/>
      <w:marRight w:val="0"/>
      <w:marTop w:val="0"/>
      <w:marBottom w:val="0"/>
      <w:divBdr>
        <w:top w:val="none" w:sz="0" w:space="0" w:color="auto"/>
        <w:left w:val="none" w:sz="0" w:space="0" w:color="auto"/>
        <w:bottom w:val="none" w:sz="0" w:space="0" w:color="auto"/>
        <w:right w:val="none" w:sz="0" w:space="0" w:color="auto"/>
      </w:divBdr>
    </w:div>
    <w:div w:id="1274240195">
      <w:bodyDiv w:val="1"/>
      <w:marLeft w:val="0"/>
      <w:marRight w:val="0"/>
      <w:marTop w:val="0"/>
      <w:marBottom w:val="0"/>
      <w:divBdr>
        <w:top w:val="none" w:sz="0" w:space="0" w:color="auto"/>
        <w:left w:val="none" w:sz="0" w:space="0" w:color="auto"/>
        <w:bottom w:val="none" w:sz="0" w:space="0" w:color="auto"/>
        <w:right w:val="none" w:sz="0" w:space="0" w:color="auto"/>
      </w:divBdr>
      <w:divsChild>
        <w:div w:id="1607271359">
          <w:marLeft w:val="0"/>
          <w:marRight w:val="0"/>
          <w:marTop w:val="0"/>
          <w:marBottom w:val="0"/>
          <w:divBdr>
            <w:top w:val="none" w:sz="0" w:space="0" w:color="auto"/>
            <w:left w:val="none" w:sz="0" w:space="0" w:color="auto"/>
            <w:bottom w:val="single" w:sz="6" w:space="0" w:color="CCCCCC"/>
            <w:right w:val="none" w:sz="0" w:space="0" w:color="auto"/>
          </w:divBdr>
          <w:divsChild>
            <w:div w:id="1936867078">
              <w:marLeft w:val="0"/>
              <w:marRight w:val="0"/>
              <w:marTop w:val="0"/>
              <w:marBottom w:val="0"/>
              <w:divBdr>
                <w:top w:val="none" w:sz="0" w:space="0" w:color="auto"/>
                <w:left w:val="none" w:sz="0" w:space="0" w:color="auto"/>
                <w:bottom w:val="none" w:sz="0" w:space="0" w:color="auto"/>
                <w:right w:val="none" w:sz="0" w:space="0" w:color="auto"/>
              </w:divBdr>
              <w:divsChild>
                <w:div w:id="1013453948">
                  <w:marLeft w:val="0"/>
                  <w:marRight w:val="0"/>
                  <w:marTop w:val="0"/>
                  <w:marBottom w:val="0"/>
                  <w:divBdr>
                    <w:top w:val="none" w:sz="0" w:space="0" w:color="auto"/>
                    <w:left w:val="none" w:sz="0" w:space="0" w:color="auto"/>
                    <w:bottom w:val="none" w:sz="0" w:space="0" w:color="auto"/>
                    <w:right w:val="none" w:sz="0" w:space="0" w:color="auto"/>
                  </w:divBdr>
                  <w:divsChild>
                    <w:div w:id="2038307473">
                      <w:marLeft w:val="0"/>
                      <w:marRight w:val="0"/>
                      <w:marTop w:val="0"/>
                      <w:marBottom w:val="0"/>
                      <w:divBdr>
                        <w:top w:val="none" w:sz="0" w:space="0" w:color="auto"/>
                        <w:left w:val="none" w:sz="0" w:space="0" w:color="auto"/>
                        <w:bottom w:val="none" w:sz="0" w:space="0" w:color="auto"/>
                        <w:right w:val="none" w:sz="0" w:space="0" w:color="auto"/>
                      </w:divBdr>
                      <w:divsChild>
                        <w:div w:id="17928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319920990">
      <w:bodyDiv w:val="1"/>
      <w:marLeft w:val="0"/>
      <w:marRight w:val="0"/>
      <w:marTop w:val="0"/>
      <w:marBottom w:val="0"/>
      <w:divBdr>
        <w:top w:val="none" w:sz="0" w:space="0" w:color="auto"/>
        <w:left w:val="none" w:sz="0" w:space="0" w:color="auto"/>
        <w:bottom w:val="none" w:sz="0" w:space="0" w:color="auto"/>
        <w:right w:val="none" w:sz="0" w:space="0" w:color="auto"/>
      </w:divBdr>
      <w:divsChild>
        <w:div w:id="1584334173">
          <w:marLeft w:val="0"/>
          <w:marRight w:val="0"/>
          <w:marTop w:val="0"/>
          <w:marBottom w:val="0"/>
          <w:divBdr>
            <w:top w:val="single" w:sz="6" w:space="0" w:color="CCCCCC"/>
            <w:left w:val="single" w:sz="6" w:space="0" w:color="CCCCCC"/>
            <w:bottom w:val="single" w:sz="6" w:space="0" w:color="CCCCCC"/>
            <w:right w:val="single" w:sz="6" w:space="0" w:color="CCCCCC"/>
          </w:divBdr>
          <w:divsChild>
            <w:div w:id="1914702227">
              <w:marLeft w:val="150"/>
              <w:marRight w:val="150"/>
              <w:marTop w:val="0"/>
              <w:marBottom w:val="0"/>
              <w:divBdr>
                <w:top w:val="none" w:sz="0" w:space="0" w:color="auto"/>
                <w:left w:val="none" w:sz="0" w:space="0" w:color="auto"/>
                <w:bottom w:val="none" w:sz="0" w:space="0" w:color="auto"/>
                <w:right w:val="none" w:sz="0" w:space="0" w:color="auto"/>
              </w:divBdr>
              <w:divsChild>
                <w:div w:id="171115079">
                  <w:marLeft w:val="0"/>
                  <w:marRight w:val="0"/>
                  <w:marTop w:val="0"/>
                  <w:marBottom w:val="600"/>
                  <w:divBdr>
                    <w:top w:val="none" w:sz="0" w:space="0" w:color="auto"/>
                    <w:left w:val="none" w:sz="0" w:space="0" w:color="auto"/>
                    <w:bottom w:val="none" w:sz="0" w:space="0" w:color="auto"/>
                    <w:right w:val="none" w:sz="0" w:space="0" w:color="auto"/>
                  </w:divBdr>
                  <w:divsChild>
                    <w:div w:id="1345325229">
                      <w:marLeft w:val="0"/>
                      <w:marRight w:val="0"/>
                      <w:marTop w:val="0"/>
                      <w:marBottom w:val="0"/>
                      <w:divBdr>
                        <w:top w:val="none" w:sz="0" w:space="0" w:color="auto"/>
                        <w:left w:val="none" w:sz="0" w:space="0" w:color="auto"/>
                        <w:bottom w:val="none" w:sz="0" w:space="0" w:color="auto"/>
                        <w:right w:val="none" w:sz="0" w:space="0" w:color="auto"/>
                      </w:divBdr>
                    </w:div>
                    <w:div w:id="1946383208">
                      <w:marLeft w:val="0"/>
                      <w:marRight w:val="0"/>
                      <w:marTop w:val="0"/>
                      <w:marBottom w:val="0"/>
                      <w:divBdr>
                        <w:top w:val="none" w:sz="0" w:space="0" w:color="auto"/>
                        <w:left w:val="none" w:sz="0" w:space="0" w:color="auto"/>
                        <w:bottom w:val="none" w:sz="0" w:space="0" w:color="auto"/>
                        <w:right w:val="none" w:sz="0" w:space="0" w:color="auto"/>
                      </w:divBdr>
                      <w:divsChild>
                        <w:div w:id="1028264073">
                          <w:marLeft w:val="0"/>
                          <w:marRight w:val="0"/>
                          <w:marTop w:val="0"/>
                          <w:marBottom w:val="240"/>
                          <w:divBdr>
                            <w:top w:val="none" w:sz="0" w:space="0" w:color="auto"/>
                            <w:left w:val="none" w:sz="0" w:space="0" w:color="auto"/>
                            <w:bottom w:val="none" w:sz="0" w:space="0" w:color="auto"/>
                            <w:right w:val="none" w:sz="0" w:space="0" w:color="auto"/>
                          </w:divBdr>
                          <w:divsChild>
                            <w:div w:id="404493328">
                              <w:marLeft w:val="0"/>
                              <w:marRight w:val="0"/>
                              <w:marTop w:val="0"/>
                              <w:marBottom w:val="0"/>
                              <w:divBdr>
                                <w:top w:val="none" w:sz="0" w:space="0" w:color="auto"/>
                                <w:left w:val="none" w:sz="0" w:space="0" w:color="auto"/>
                                <w:bottom w:val="none" w:sz="0" w:space="0" w:color="auto"/>
                                <w:right w:val="none" w:sz="0" w:space="0" w:color="auto"/>
                              </w:divBdr>
                              <w:divsChild>
                                <w:div w:id="1800879252">
                                  <w:marLeft w:val="0"/>
                                  <w:marRight w:val="0"/>
                                  <w:marTop w:val="0"/>
                                  <w:marBottom w:val="0"/>
                                  <w:divBdr>
                                    <w:top w:val="none" w:sz="0" w:space="0" w:color="auto"/>
                                    <w:left w:val="none" w:sz="0" w:space="0" w:color="auto"/>
                                    <w:bottom w:val="none" w:sz="0" w:space="0" w:color="auto"/>
                                    <w:right w:val="none" w:sz="0" w:space="0" w:color="auto"/>
                                  </w:divBdr>
                                </w:div>
                                <w:div w:id="808130205">
                                  <w:marLeft w:val="0"/>
                                  <w:marRight w:val="0"/>
                                  <w:marTop w:val="0"/>
                                  <w:marBottom w:val="0"/>
                                  <w:divBdr>
                                    <w:top w:val="none" w:sz="0" w:space="0" w:color="auto"/>
                                    <w:left w:val="none" w:sz="0" w:space="0" w:color="auto"/>
                                    <w:bottom w:val="none" w:sz="0" w:space="0" w:color="auto"/>
                                    <w:right w:val="none" w:sz="0" w:space="0" w:color="auto"/>
                                  </w:divBdr>
                                  <w:divsChild>
                                    <w:div w:id="52235694">
                                      <w:marLeft w:val="0"/>
                                      <w:marRight w:val="0"/>
                                      <w:marTop w:val="0"/>
                                      <w:marBottom w:val="0"/>
                                      <w:divBdr>
                                        <w:top w:val="none" w:sz="0" w:space="0" w:color="auto"/>
                                        <w:left w:val="none" w:sz="0" w:space="0" w:color="auto"/>
                                        <w:bottom w:val="none" w:sz="0" w:space="0" w:color="auto"/>
                                        <w:right w:val="none" w:sz="0" w:space="0" w:color="auto"/>
                                      </w:divBdr>
                                    </w:div>
                                    <w:div w:id="15293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46697">
                      <w:marLeft w:val="0"/>
                      <w:marRight w:val="0"/>
                      <w:marTop w:val="0"/>
                      <w:marBottom w:val="0"/>
                      <w:divBdr>
                        <w:top w:val="none" w:sz="0" w:space="0" w:color="auto"/>
                        <w:left w:val="none" w:sz="0" w:space="0" w:color="auto"/>
                        <w:bottom w:val="none" w:sz="0" w:space="0" w:color="auto"/>
                        <w:right w:val="none" w:sz="0" w:space="0" w:color="auto"/>
                      </w:divBdr>
                      <w:divsChild>
                        <w:div w:id="20894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2309">
      <w:bodyDiv w:val="1"/>
      <w:marLeft w:val="0"/>
      <w:marRight w:val="0"/>
      <w:marTop w:val="0"/>
      <w:marBottom w:val="0"/>
      <w:divBdr>
        <w:top w:val="none" w:sz="0" w:space="0" w:color="auto"/>
        <w:left w:val="none" w:sz="0" w:space="0" w:color="auto"/>
        <w:bottom w:val="none" w:sz="0" w:space="0" w:color="auto"/>
        <w:right w:val="none" w:sz="0" w:space="0" w:color="auto"/>
      </w:divBdr>
      <w:divsChild>
        <w:div w:id="1151017712">
          <w:marLeft w:val="0"/>
          <w:marRight w:val="0"/>
          <w:marTop w:val="0"/>
          <w:marBottom w:val="0"/>
          <w:divBdr>
            <w:top w:val="none" w:sz="0" w:space="0" w:color="auto"/>
            <w:left w:val="none" w:sz="0" w:space="0" w:color="auto"/>
            <w:bottom w:val="none" w:sz="0" w:space="0" w:color="auto"/>
            <w:right w:val="none" w:sz="0" w:space="0" w:color="auto"/>
          </w:divBdr>
          <w:divsChild>
            <w:div w:id="1756169315">
              <w:marLeft w:val="0"/>
              <w:marRight w:val="0"/>
              <w:marTop w:val="0"/>
              <w:marBottom w:val="0"/>
              <w:divBdr>
                <w:top w:val="none" w:sz="0" w:space="0" w:color="auto"/>
                <w:left w:val="none" w:sz="0" w:space="0" w:color="auto"/>
                <w:bottom w:val="none" w:sz="0" w:space="0" w:color="auto"/>
                <w:right w:val="none" w:sz="0" w:space="0" w:color="auto"/>
              </w:divBdr>
              <w:divsChild>
                <w:div w:id="1277100435">
                  <w:marLeft w:val="0"/>
                  <w:marRight w:val="0"/>
                  <w:marTop w:val="0"/>
                  <w:marBottom w:val="0"/>
                  <w:divBdr>
                    <w:top w:val="none" w:sz="0" w:space="0" w:color="auto"/>
                    <w:left w:val="none" w:sz="0" w:space="0" w:color="auto"/>
                    <w:bottom w:val="none" w:sz="0" w:space="0" w:color="auto"/>
                    <w:right w:val="none" w:sz="0" w:space="0" w:color="auto"/>
                  </w:divBdr>
                  <w:divsChild>
                    <w:div w:id="307789705">
                      <w:marLeft w:val="0"/>
                      <w:marRight w:val="0"/>
                      <w:marTop w:val="0"/>
                      <w:marBottom w:val="0"/>
                      <w:divBdr>
                        <w:top w:val="none" w:sz="0" w:space="0" w:color="auto"/>
                        <w:left w:val="none" w:sz="0" w:space="0" w:color="auto"/>
                        <w:bottom w:val="none" w:sz="0" w:space="0" w:color="auto"/>
                        <w:right w:val="none" w:sz="0" w:space="0" w:color="auto"/>
                      </w:divBdr>
                      <w:divsChild>
                        <w:div w:id="1979649015">
                          <w:marLeft w:val="0"/>
                          <w:marRight w:val="0"/>
                          <w:marTop w:val="0"/>
                          <w:marBottom w:val="0"/>
                          <w:divBdr>
                            <w:top w:val="none" w:sz="0" w:space="0" w:color="auto"/>
                            <w:left w:val="none" w:sz="0" w:space="0" w:color="auto"/>
                            <w:bottom w:val="none" w:sz="0" w:space="0" w:color="auto"/>
                            <w:right w:val="none" w:sz="0" w:space="0" w:color="auto"/>
                          </w:divBdr>
                          <w:divsChild>
                            <w:div w:id="1857844219">
                              <w:marLeft w:val="0"/>
                              <w:marRight w:val="0"/>
                              <w:marTop w:val="0"/>
                              <w:marBottom w:val="0"/>
                              <w:divBdr>
                                <w:top w:val="none" w:sz="0" w:space="0" w:color="auto"/>
                                <w:left w:val="none" w:sz="0" w:space="0" w:color="auto"/>
                                <w:bottom w:val="none" w:sz="0" w:space="0" w:color="auto"/>
                                <w:right w:val="none" w:sz="0" w:space="0" w:color="auto"/>
                              </w:divBdr>
                            </w:div>
                            <w:div w:id="3492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588422008">
      <w:bodyDiv w:val="1"/>
      <w:marLeft w:val="0"/>
      <w:marRight w:val="0"/>
      <w:marTop w:val="0"/>
      <w:marBottom w:val="0"/>
      <w:divBdr>
        <w:top w:val="none" w:sz="0" w:space="0" w:color="auto"/>
        <w:left w:val="none" w:sz="0" w:space="0" w:color="auto"/>
        <w:bottom w:val="none" w:sz="0" w:space="0" w:color="auto"/>
        <w:right w:val="none" w:sz="0" w:space="0" w:color="auto"/>
      </w:divBdr>
      <w:divsChild>
        <w:div w:id="1600943965">
          <w:marLeft w:val="0"/>
          <w:marRight w:val="0"/>
          <w:marTop w:val="0"/>
          <w:marBottom w:val="0"/>
          <w:divBdr>
            <w:top w:val="none" w:sz="0" w:space="0" w:color="auto"/>
            <w:left w:val="none" w:sz="0" w:space="0" w:color="auto"/>
            <w:bottom w:val="none" w:sz="0" w:space="0" w:color="auto"/>
            <w:right w:val="none" w:sz="0" w:space="0" w:color="auto"/>
          </w:divBdr>
          <w:divsChild>
            <w:div w:id="843206290">
              <w:marLeft w:val="0"/>
              <w:marRight w:val="0"/>
              <w:marTop w:val="0"/>
              <w:marBottom w:val="0"/>
              <w:divBdr>
                <w:top w:val="none" w:sz="0" w:space="0" w:color="auto"/>
                <w:left w:val="none" w:sz="0" w:space="0" w:color="auto"/>
                <w:bottom w:val="none" w:sz="0" w:space="0" w:color="auto"/>
                <w:right w:val="none" w:sz="0" w:space="0" w:color="auto"/>
              </w:divBdr>
              <w:divsChild>
                <w:div w:id="1304848149">
                  <w:marLeft w:val="0"/>
                  <w:marRight w:val="0"/>
                  <w:marTop w:val="0"/>
                  <w:marBottom w:val="0"/>
                  <w:divBdr>
                    <w:top w:val="none" w:sz="0" w:space="0" w:color="auto"/>
                    <w:left w:val="none" w:sz="0" w:space="0" w:color="auto"/>
                    <w:bottom w:val="none" w:sz="0" w:space="0" w:color="auto"/>
                    <w:right w:val="none" w:sz="0" w:space="0" w:color="auto"/>
                  </w:divBdr>
                  <w:divsChild>
                    <w:div w:id="2136486994">
                      <w:marLeft w:val="0"/>
                      <w:marRight w:val="0"/>
                      <w:marTop w:val="0"/>
                      <w:marBottom w:val="0"/>
                      <w:divBdr>
                        <w:top w:val="none" w:sz="0" w:space="0" w:color="auto"/>
                        <w:left w:val="none" w:sz="0" w:space="0" w:color="auto"/>
                        <w:bottom w:val="none" w:sz="0" w:space="0" w:color="auto"/>
                        <w:right w:val="none" w:sz="0" w:space="0" w:color="auto"/>
                      </w:divBdr>
                      <w:divsChild>
                        <w:div w:id="825360394">
                          <w:marLeft w:val="0"/>
                          <w:marRight w:val="0"/>
                          <w:marTop w:val="0"/>
                          <w:marBottom w:val="0"/>
                          <w:divBdr>
                            <w:top w:val="none" w:sz="0" w:space="0" w:color="auto"/>
                            <w:left w:val="none" w:sz="0" w:space="0" w:color="auto"/>
                            <w:bottom w:val="none" w:sz="0" w:space="0" w:color="auto"/>
                            <w:right w:val="none" w:sz="0" w:space="0" w:color="auto"/>
                          </w:divBdr>
                          <w:divsChild>
                            <w:div w:id="702873801">
                              <w:marLeft w:val="0"/>
                              <w:marRight w:val="0"/>
                              <w:marTop w:val="0"/>
                              <w:marBottom w:val="0"/>
                              <w:divBdr>
                                <w:top w:val="none" w:sz="0" w:space="0" w:color="auto"/>
                                <w:left w:val="none" w:sz="0" w:space="0" w:color="auto"/>
                                <w:bottom w:val="none" w:sz="0" w:space="0" w:color="auto"/>
                                <w:right w:val="none" w:sz="0" w:space="0" w:color="auto"/>
                              </w:divBdr>
                              <w:divsChild>
                                <w:div w:id="648286053">
                                  <w:marLeft w:val="0"/>
                                  <w:marRight w:val="0"/>
                                  <w:marTop w:val="0"/>
                                  <w:marBottom w:val="0"/>
                                  <w:divBdr>
                                    <w:top w:val="none" w:sz="0" w:space="0" w:color="auto"/>
                                    <w:left w:val="none" w:sz="0" w:space="0" w:color="auto"/>
                                    <w:bottom w:val="none" w:sz="0" w:space="0" w:color="auto"/>
                                    <w:right w:val="none" w:sz="0" w:space="0" w:color="auto"/>
                                  </w:divBdr>
                                  <w:divsChild>
                                    <w:div w:id="2052489082">
                                      <w:marLeft w:val="0"/>
                                      <w:marRight w:val="0"/>
                                      <w:marTop w:val="0"/>
                                      <w:marBottom w:val="0"/>
                                      <w:divBdr>
                                        <w:top w:val="none" w:sz="0" w:space="0" w:color="auto"/>
                                        <w:left w:val="none" w:sz="0" w:space="0" w:color="auto"/>
                                        <w:bottom w:val="none" w:sz="0" w:space="0" w:color="auto"/>
                                        <w:right w:val="none" w:sz="0" w:space="0" w:color="auto"/>
                                      </w:divBdr>
                                      <w:divsChild>
                                        <w:div w:id="11788827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2173348">
      <w:bodyDiv w:val="1"/>
      <w:marLeft w:val="0"/>
      <w:marRight w:val="0"/>
      <w:marTop w:val="0"/>
      <w:marBottom w:val="0"/>
      <w:divBdr>
        <w:top w:val="none" w:sz="0" w:space="0" w:color="auto"/>
        <w:left w:val="none" w:sz="0" w:space="0" w:color="auto"/>
        <w:bottom w:val="none" w:sz="0" w:space="0" w:color="auto"/>
        <w:right w:val="none" w:sz="0" w:space="0" w:color="auto"/>
      </w:divBdr>
    </w:div>
    <w:div w:id="1713773932">
      <w:bodyDiv w:val="1"/>
      <w:marLeft w:val="0"/>
      <w:marRight w:val="0"/>
      <w:marTop w:val="0"/>
      <w:marBottom w:val="0"/>
      <w:divBdr>
        <w:top w:val="none" w:sz="0" w:space="0" w:color="auto"/>
        <w:left w:val="none" w:sz="0" w:space="0" w:color="auto"/>
        <w:bottom w:val="none" w:sz="0" w:space="0" w:color="auto"/>
        <w:right w:val="none" w:sz="0" w:space="0" w:color="auto"/>
      </w:divBdr>
      <w:divsChild>
        <w:div w:id="1981378834">
          <w:marLeft w:val="0"/>
          <w:marRight w:val="0"/>
          <w:marTop w:val="0"/>
          <w:marBottom w:val="0"/>
          <w:divBdr>
            <w:top w:val="none" w:sz="0" w:space="0" w:color="auto"/>
            <w:left w:val="none" w:sz="0" w:space="0" w:color="auto"/>
            <w:bottom w:val="none" w:sz="0" w:space="0" w:color="auto"/>
            <w:right w:val="none" w:sz="0" w:space="0" w:color="auto"/>
          </w:divBdr>
          <w:divsChild>
            <w:div w:id="236325732">
              <w:marLeft w:val="0"/>
              <w:marRight w:val="0"/>
              <w:marTop w:val="0"/>
              <w:marBottom w:val="0"/>
              <w:divBdr>
                <w:top w:val="none" w:sz="0" w:space="0" w:color="auto"/>
                <w:left w:val="none" w:sz="0" w:space="0" w:color="auto"/>
                <w:bottom w:val="none" w:sz="0" w:space="0" w:color="auto"/>
                <w:right w:val="none" w:sz="0" w:space="0" w:color="auto"/>
              </w:divBdr>
              <w:divsChild>
                <w:div w:id="1128090576">
                  <w:marLeft w:val="0"/>
                  <w:marRight w:val="0"/>
                  <w:marTop w:val="0"/>
                  <w:marBottom w:val="0"/>
                  <w:divBdr>
                    <w:top w:val="none" w:sz="0" w:space="0" w:color="auto"/>
                    <w:left w:val="none" w:sz="0" w:space="0" w:color="auto"/>
                    <w:bottom w:val="none" w:sz="0" w:space="0" w:color="auto"/>
                    <w:right w:val="none" w:sz="0" w:space="0" w:color="auto"/>
                  </w:divBdr>
                  <w:divsChild>
                    <w:div w:id="261188510">
                      <w:marLeft w:val="0"/>
                      <w:marRight w:val="0"/>
                      <w:marTop w:val="0"/>
                      <w:marBottom w:val="0"/>
                      <w:divBdr>
                        <w:top w:val="none" w:sz="0" w:space="0" w:color="auto"/>
                        <w:left w:val="none" w:sz="0" w:space="0" w:color="auto"/>
                        <w:bottom w:val="none" w:sz="0" w:space="0" w:color="auto"/>
                        <w:right w:val="none" w:sz="0" w:space="0" w:color="auto"/>
                      </w:divBdr>
                      <w:divsChild>
                        <w:div w:id="1869949705">
                          <w:marLeft w:val="0"/>
                          <w:marRight w:val="0"/>
                          <w:marTop w:val="0"/>
                          <w:marBottom w:val="0"/>
                          <w:divBdr>
                            <w:top w:val="none" w:sz="0" w:space="0" w:color="auto"/>
                            <w:left w:val="none" w:sz="0" w:space="0" w:color="auto"/>
                            <w:bottom w:val="none" w:sz="0" w:space="0" w:color="auto"/>
                            <w:right w:val="none" w:sz="0" w:space="0" w:color="auto"/>
                          </w:divBdr>
                          <w:divsChild>
                            <w:div w:id="132062877">
                              <w:marLeft w:val="0"/>
                              <w:marRight w:val="0"/>
                              <w:marTop w:val="0"/>
                              <w:marBottom w:val="0"/>
                              <w:divBdr>
                                <w:top w:val="none" w:sz="0" w:space="0" w:color="auto"/>
                                <w:left w:val="none" w:sz="0" w:space="0" w:color="auto"/>
                                <w:bottom w:val="none" w:sz="0" w:space="0" w:color="auto"/>
                                <w:right w:val="none" w:sz="0" w:space="0" w:color="auto"/>
                              </w:divBdr>
                              <w:divsChild>
                                <w:div w:id="1309363639">
                                  <w:marLeft w:val="0"/>
                                  <w:marRight w:val="0"/>
                                  <w:marTop w:val="0"/>
                                  <w:marBottom w:val="0"/>
                                  <w:divBdr>
                                    <w:top w:val="none" w:sz="0" w:space="0" w:color="auto"/>
                                    <w:left w:val="none" w:sz="0" w:space="0" w:color="auto"/>
                                    <w:bottom w:val="none" w:sz="0" w:space="0" w:color="auto"/>
                                    <w:right w:val="none" w:sz="0" w:space="0" w:color="auto"/>
                                  </w:divBdr>
                                  <w:divsChild>
                                    <w:div w:id="173423692">
                                      <w:marLeft w:val="0"/>
                                      <w:marRight w:val="0"/>
                                      <w:marTop w:val="0"/>
                                      <w:marBottom w:val="0"/>
                                      <w:divBdr>
                                        <w:top w:val="none" w:sz="0" w:space="0" w:color="auto"/>
                                        <w:left w:val="none" w:sz="0" w:space="0" w:color="auto"/>
                                        <w:bottom w:val="none" w:sz="0" w:space="0" w:color="auto"/>
                                        <w:right w:val="none" w:sz="0" w:space="0" w:color="auto"/>
                                      </w:divBdr>
                                      <w:divsChild>
                                        <w:div w:id="26909242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46384">
      <w:bodyDiv w:val="1"/>
      <w:marLeft w:val="0"/>
      <w:marRight w:val="0"/>
      <w:marTop w:val="0"/>
      <w:marBottom w:val="0"/>
      <w:divBdr>
        <w:top w:val="none" w:sz="0" w:space="0" w:color="auto"/>
        <w:left w:val="none" w:sz="0" w:space="0" w:color="auto"/>
        <w:bottom w:val="none" w:sz="0" w:space="0" w:color="auto"/>
        <w:right w:val="none" w:sz="0" w:space="0" w:color="auto"/>
      </w:divBdr>
      <w:divsChild>
        <w:div w:id="1693845167">
          <w:marLeft w:val="0"/>
          <w:marRight w:val="0"/>
          <w:marTop w:val="0"/>
          <w:marBottom w:val="0"/>
          <w:divBdr>
            <w:top w:val="none" w:sz="0" w:space="0" w:color="auto"/>
            <w:left w:val="none" w:sz="0" w:space="0" w:color="auto"/>
            <w:bottom w:val="none" w:sz="0" w:space="0" w:color="auto"/>
            <w:right w:val="none" w:sz="0" w:space="0" w:color="auto"/>
          </w:divBdr>
          <w:divsChild>
            <w:div w:id="34502500">
              <w:marLeft w:val="0"/>
              <w:marRight w:val="0"/>
              <w:marTop w:val="0"/>
              <w:marBottom w:val="0"/>
              <w:divBdr>
                <w:top w:val="none" w:sz="0" w:space="0" w:color="auto"/>
                <w:left w:val="none" w:sz="0" w:space="0" w:color="auto"/>
                <w:bottom w:val="none" w:sz="0" w:space="0" w:color="auto"/>
                <w:right w:val="none" w:sz="0" w:space="0" w:color="auto"/>
              </w:divBdr>
              <w:divsChild>
                <w:div w:id="20391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884828409">
      <w:bodyDiv w:val="1"/>
      <w:marLeft w:val="0"/>
      <w:marRight w:val="0"/>
      <w:marTop w:val="0"/>
      <w:marBottom w:val="0"/>
      <w:divBdr>
        <w:top w:val="none" w:sz="0" w:space="0" w:color="auto"/>
        <w:left w:val="none" w:sz="0" w:space="0" w:color="auto"/>
        <w:bottom w:val="none" w:sz="0" w:space="0" w:color="auto"/>
        <w:right w:val="none" w:sz="0" w:space="0" w:color="auto"/>
      </w:divBdr>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098">
      <w:bodyDiv w:val="1"/>
      <w:marLeft w:val="0"/>
      <w:marRight w:val="0"/>
      <w:marTop w:val="100"/>
      <w:marBottom w:val="100"/>
      <w:divBdr>
        <w:top w:val="none" w:sz="0" w:space="0" w:color="auto"/>
        <w:left w:val="none" w:sz="0" w:space="0" w:color="auto"/>
        <w:bottom w:val="none" w:sz="0" w:space="0" w:color="auto"/>
        <w:right w:val="none" w:sz="0" w:space="0" w:color="auto"/>
      </w:divBdr>
      <w:divsChild>
        <w:div w:id="222646651">
          <w:marLeft w:val="0"/>
          <w:marRight w:val="0"/>
          <w:marTop w:val="0"/>
          <w:marBottom w:val="0"/>
          <w:divBdr>
            <w:top w:val="none" w:sz="0" w:space="0" w:color="auto"/>
            <w:left w:val="none" w:sz="0" w:space="0" w:color="auto"/>
            <w:bottom w:val="none" w:sz="0" w:space="0" w:color="auto"/>
            <w:right w:val="none" w:sz="0" w:space="0" w:color="auto"/>
          </w:divBdr>
          <w:divsChild>
            <w:div w:id="1889146615">
              <w:marLeft w:val="0"/>
              <w:marRight w:val="0"/>
              <w:marTop w:val="0"/>
              <w:marBottom w:val="0"/>
              <w:divBdr>
                <w:top w:val="none" w:sz="0" w:space="0" w:color="auto"/>
                <w:left w:val="none" w:sz="0" w:space="0" w:color="auto"/>
                <w:bottom w:val="none" w:sz="0" w:space="0" w:color="auto"/>
                <w:right w:val="none" w:sz="0" w:space="0" w:color="auto"/>
              </w:divBdr>
              <w:divsChild>
                <w:div w:id="421730482">
                  <w:marLeft w:val="0"/>
                  <w:marRight w:val="0"/>
                  <w:marTop w:val="0"/>
                  <w:marBottom w:val="0"/>
                  <w:divBdr>
                    <w:top w:val="none" w:sz="0" w:space="0" w:color="auto"/>
                    <w:left w:val="none" w:sz="0" w:space="0" w:color="auto"/>
                    <w:bottom w:val="none" w:sz="0" w:space="0" w:color="auto"/>
                    <w:right w:val="none" w:sz="0" w:space="0" w:color="auto"/>
                  </w:divBdr>
                  <w:divsChild>
                    <w:div w:id="1439523133">
                      <w:marLeft w:val="0"/>
                      <w:marRight w:val="0"/>
                      <w:marTop w:val="0"/>
                      <w:marBottom w:val="0"/>
                      <w:divBdr>
                        <w:top w:val="none" w:sz="0" w:space="0" w:color="auto"/>
                        <w:left w:val="none" w:sz="0" w:space="0" w:color="auto"/>
                        <w:bottom w:val="none" w:sz="0" w:space="0" w:color="auto"/>
                        <w:right w:val="none" w:sz="0" w:space="0" w:color="auto"/>
                      </w:divBdr>
                      <w:divsChild>
                        <w:div w:id="912667804">
                          <w:marLeft w:val="0"/>
                          <w:marRight w:val="0"/>
                          <w:marTop w:val="0"/>
                          <w:marBottom w:val="150"/>
                          <w:divBdr>
                            <w:top w:val="single" w:sz="6" w:space="8" w:color="E1E1E1"/>
                            <w:left w:val="none" w:sz="0" w:space="0" w:color="auto"/>
                            <w:bottom w:val="single" w:sz="6" w:space="8" w:color="E1E1E1"/>
                            <w:right w:val="none" w:sz="0" w:space="0" w:color="auto"/>
                          </w:divBdr>
                          <w:divsChild>
                            <w:div w:id="1262183809">
                              <w:marLeft w:val="0"/>
                              <w:marRight w:val="0"/>
                              <w:marTop w:val="0"/>
                              <w:marBottom w:val="0"/>
                              <w:divBdr>
                                <w:top w:val="none" w:sz="0" w:space="0" w:color="auto"/>
                                <w:left w:val="none" w:sz="0" w:space="0" w:color="auto"/>
                                <w:bottom w:val="none" w:sz="0" w:space="0" w:color="auto"/>
                                <w:right w:val="none" w:sz="0" w:space="0" w:color="auto"/>
                              </w:divBdr>
                              <w:divsChild>
                                <w:div w:id="122044879">
                                  <w:marLeft w:val="0"/>
                                  <w:marRight w:val="0"/>
                                  <w:marTop w:val="0"/>
                                  <w:marBottom w:val="0"/>
                                  <w:divBdr>
                                    <w:top w:val="none" w:sz="0" w:space="0" w:color="auto"/>
                                    <w:left w:val="none" w:sz="0" w:space="0" w:color="auto"/>
                                    <w:bottom w:val="none" w:sz="0" w:space="0" w:color="auto"/>
                                    <w:right w:val="none" w:sz="0" w:space="0" w:color="auto"/>
                                  </w:divBdr>
                                  <w:divsChild>
                                    <w:div w:id="272979240">
                                      <w:marLeft w:val="0"/>
                                      <w:marRight w:val="0"/>
                                      <w:marTop w:val="0"/>
                                      <w:marBottom w:val="0"/>
                                      <w:divBdr>
                                        <w:top w:val="none" w:sz="0" w:space="0" w:color="auto"/>
                                        <w:left w:val="none" w:sz="0" w:space="0" w:color="auto"/>
                                        <w:bottom w:val="none" w:sz="0" w:space="0" w:color="auto"/>
                                        <w:right w:val="none" w:sz="0" w:space="0" w:color="auto"/>
                                      </w:divBdr>
                                      <w:divsChild>
                                        <w:div w:id="863515732">
                                          <w:marLeft w:val="0"/>
                                          <w:marRight w:val="0"/>
                                          <w:marTop w:val="0"/>
                                          <w:marBottom w:val="0"/>
                                          <w:divBdr>
                                            <w:top w:val="none" w:sz="0" w:space="0" w:color="auto"/>
                                            <w:left w:val="none" w:sz="0" w:space="0" w:color="auto"/>
                                            <w:bottom w:val="none" w:sz="0" w:space="0" w:color="auto"/>
                                            <w:right w:val="none" w:sz="0" w:space="0" w:color="auto"/>
                                          </w:divBdr>
                                          <w:divsChild>
                                            <w:div w:id="648706748">
                                              <w:marLeft w:val="0"/>
                                              <w:marRight w:val="0"/>
                                              <w:marTop w:val="0"/>
                                              <w:marBottom w:val="0"/>
                                              <w:divBdr>
                                                <w:top w:val="none" w:sz="0" w:space="0" w:color="auto"/>
                                                <w:left w:val="none" w:sz="0" w:space="0" w:color="auto"/>
                                                <w:bottom w:val="none" w:sz="0" w:space="0" w:color="auto"/>
                                                <w:right w:val="none" w:sz="0" w:space="0" w:color="auto"/>
                                              </w:divBdr>
                                              <w:divsChild>
                                                <w:div w:id="751122647">
                                                  <w:marLeft w:val="0"/>
                                                  <w:marRight w:val="0"/>
                                                  <w:marTop w:val="0"/>
                                                  <w:marBottom w:val="0"/>
                                                  <w:divBdr>
                                                    <w:top w:val="none" w:sz="0" w:space="0" w:color="auto"/>
                                                    <w:left w:val="none" w:sz="0" w:space="0" w:color="auto"/>
                                                    <w:bottom w:val="none" w:sz="0" w:space="0" w:color="auto"/>
                                                    <w:right w:val="none" w:sz="0" w:space="0" w:color="auto"/>
                                                  </w:divBdr>
                                                  <w:divsChild>
                                                    <w:div w:id="493303960">
                                                      <w:marLeft w:val="0"/>
                                                      <w:marRight w:val="0"/>
                                                      <w:marTop w:val="0"/>
                                                      <w:marBottom w:val="0"/>
                                                      <w:divBdr>
                                                        <w:top w:val="none" w:sz="0" w:space="0" w:color="auto"/>
                                                        <w:left w:val="none" w:sz="0" w:space="0" w:color="auto"/>
                                                        <w:bottom w:val="none" w:sz="0" w:space="0" w:color="auto"/>
                                                        <w:right w:val="none" w:sz="0" w:space="0" w:color="auto"/>
                                                      </w:divBdr>
                                                      <w:divsChild>
                                                        <w:div w:id="1218710443">
                                                          <w:marLeft w:val="0"/>
                                                          <w:marRight w:val="0"/>
                                                          <w:marTop w:val="0"/>
                                                          <w:marBottom w:val="0"/>
                                                          <w:divBdr>
                                                            <w:top w:val="none" w:sz="0" w:space="0" w:color="auto"/>
                                                            <w:left w:val="none" w:sz="0" w:space="0" w:color="auto"/>
                                                            <w:bottom w:val="none" w:sz="0" w:space="0" w:color="auto"/>
                                                            <w:right w:val="none" w:sz="0" w:space="0" w:color="auto"/>
                                                          </w:divBdr>
                                                          <w:divsChild>
                                                            <w:div w:id="1974167788">
                                                              <w:marLeft w:val="0"/>
                                                              <w:marRight w:val="0"/>
                                                              <w:marTop w:val="0"/>
                                                              <w:marBottom w:val="0"/>
                                                              <w:divBdr>
                                                                <w:top w:val="none" w:sz="0" w:space="0" w:color="auto"/>
                                                                <w:left w:val="none" w:sz="0" w:space="0" w:color="auto"/>
                                                                <w:bottom w:val="none" w:sz="0" w:space="0" w:color="auto"/>
                                                                <w:right w:val="none" w:sz="0" w:space="0" w:color="auto"/>
                                                              </w:divBdr>
                                                              <w:divsChild>
                                                                <w:div w:id="2134396776">
                                                                  <w:marLeft w:val="0"/>
                                                                  <w:marRight w:val="0"/>
                                                                  <w:marTop w:val="0"/>
                                                                  <w:marBottom w:val="0"/>
                                                                  <w:divBdr>
                                                                    <w:top w:val="none" w:sz="0" w:space="0" w:color="auto"/>
                                                                    <w:left w:val="none" w:sz="0" w:space="0" w:color="auto"/>
                                                                    <w:bottom w:val="none" w:sz="0" w:space="0" w:color="auto"/>
                                                                    <w:right w:val="none" w:sz="0" w:space="0" w:color="auto"/>
                                                                  </w:divBdr>
                                                                  <w:divsChild>
                                                                    <w:div w:id="241915967">
                                                                      <w:marLeft w:val="0"/>
                                                                      <w:marRight w:val="0"/>
                                                                      <w:marTop w:val="0"/>
                                                                      <w:marBottom w:val="0"/>
                                                                      <w:divBdr>
                                                                        <w:top w:val="none" w:sz="0" w:space="0" w:color="auto"/>
                                                                        <w:left w:val="none" w:sz="0" w:space="0" w:color="auto"/>
                                                                        <w:bottom w:val="none" w:sz="0" w:space="0" w:color="auto"/>
                                                                        <w:right w:val="none" w:sz="0" w:space="0" w:color="auto"/>
                                                                      </w:divBdr>
                                                                      <w:divsChild>
                                                                        <w:div w:id="1685786105">
                                                                          <w:marLeft w:val="0"/>
                                                                          <w:marRight w:val="0"/>
                                                                          <w:marTop w:val="150"/>
                                                                          <w:marBottom w:val="0"/>
                                                                          <w:divBdr>
                                                                            <w:top w:val="dotted" w:sz="6" w:space="4" w:color="999999"/>
                                                                            <w:left w:val="none" w:sz="0" w:space="0" w:color="auto"/>
                                                                            <w:bottom w:val="none" w:sz="0" w:space="0" w:color="auto"/>
                                                                            <w:right w:val="none" w:sz="0" w:space="0" w:color="auto"/>
                                                                          </w:divBdr>
                                                                          <w:divsChild>
                                                                            <w:div w:id="1467897788">
                                                                              <w:marLeft w:val="0"/>
                                                                              <w:marRight w:val="0"/>
                                                                              <w:marTop w:val="0"/>
                                                                              <w:marBottom w:val="0"/>
                                                                              <w:divBdr>
                                                                                <w:top w:val="none" w:sz="0" w:space="0" w:color="auto"/>
                                                                                <w:left w:val="none" w:sz="0" w:space="0" w:color="auto"/>
                                                                                <w:bottom w:val="none" w:sz="0" w:space="0" w:color="auto"/>
                                                                                <w:right w:val="none" w:sz="0" w:space="0" w:color="auto"/>
                                                                              </w:divBdr>
                                                                              <w:divsChild>
                                                                                <w:div w:id="1683315504">
                                                                                  <w:marLeft w:val="0"/>
                                                                                  <w:marRight w:val="0"/>
                                                                                  <w:marTop w:val="0"/>
                                                                                  <w:marBottom w:val="0"/>
                                                                                  <w:divBdr>
                                                                                    <w:top w:val="none" w:sz="0" w:space="0" w:color="auto"/>
                                                                                    <w:left w:val="none" w:sz="0" w:space="0" w:color="auto"/>
                                                                                    <w:bottom w:val="none" w:sz="0" w:space="0" w:color="auto"/>
                                                                                    <w:right w:val="none" w:sz="0" w:space="0" w:color="auto"/>
                                                                                  </w:divBdr>
                                                                                  <w:divsChild>
                                                                                    <w:div w:id="9407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426776">
      <w:bodyDiv w:val="1"/>
      <w:marLeft w:val="0"/>
      <w:marRight w:val="0"/>
      <w:marTop w:val="0"/>
      <w:marBottom w:val="0"/>
      <w:divBdr>
        <w:top w:val="none" w:sz="0" w:space="0" w:color="auto"/>
        <w:left w:val="none" w:sz="0" w:space="0" w:color="auto"/>
        <w:bottom w:val="none" w:sz="0" w:space="0" w:color="auto"/>
        <w:right w:val="none" w:sz="0" w:space="0" w:color="auto"/>
      </w:divBdr>
      <w:divsChild>
        <w:div w:id="676812372">
          <w:marLeft w:val="0"/>
          <w:marRight w:val="0"/>
          <w:marTop w:val="0"/>
          <w:marBottom w:val="0"/>
          <w:divBdr>
            <w:top w:val="none" w:sz="0" w:space="0" w:color="auto"/>
            <w:left w:val="none" w:sz="0" w:space="0" w:color="auto"/>
            <w:bottom w:val="none" w:sz="0" w:space="0" w:color="auto"/>
            <w:right w:val="none" w:sz="0" w:space="0" w:color="auto"/>
          </w:divBdr>
          <w:divsChild>
            <w:div w:id="1618439533">
              <w:marLeft w:val="0"/>
              <w:marRight w:val="0"/>
              <w:marTop w:val="0"/>
              <w:marBottom w:val="300"/>
              <w:divBdr>
                <w:top w:val="none" w:sz="0" w:space="0" w:color="auto"/>
                <w:left w:val="none" w:sz="0" w:space="0" w:color="auto"/>
                <w:bottom w:val="none" w:sz="0" w:space="0" w:color="auto"/>
                <w:right w:val="none" w:sz="0" w:space="0" w:color="auto"/>
              </w:divBdr>
              <w:divsChild>
                <w:div w:id="652562870">
                  <w:marLeft w:val="0"/>
                  <w:marRight w:val="0"/>
                  <w:marTop w:val="0"/>
                  <w:marBottom w:val="0"/>
                  <w:divBdr>
                    <w:top w:val="none" w:sz="0" w:space="0" w:color="auto"/>
                    <w:left w:val="none" w:sz="0" w:space="0" w:color="auto"/>
                    <w:bottom w:val="none" w:sz="0" w:space="0" w:color="auto"/>
                    <w:right w:val="none" w:sz="0" w:space="0" w:color="auto"/>
                  </w:divBdr>
                </w:div>
              </w:divsChild>
            </w:div>
            <w:div w:id="928806574">
              <w:marLeft w:val="150"/>
              <w:marRight w:val="150"/>
              <w:marTop w:val="0"/>
              <w:marBottom w:val="0"/>
              <w:divBdr>
                <w:top w:val="none" w:sz="0" w:space="0" w:color="auto"/>
                <w:left w:val="none" w:sz="0" w:space="0" w:color="auto"/>
                <w:bottom w:val="none" w:sz="0" w:space="0" w:color="auto"/>
                <w:right w:val="none" w:sz="0" w:space="0" w:color="auto"/>
              </w:divBdr>
              <w:divsChild>
                <w:div w:id="953638707">
                  <w:marLeft w:val="0"/>
                  <w:marRight w:val="0"/>
                  <w:marTop w:val="0"/>
                  <w:marBottom w:val="0"/>
                  <w:divBdr>
                    <w:top w:val="none" w:sz="0" w:space="0" w:color="auto"/>
                    <w:left w:val="none" w:sz="0" w:space="0" w:color="auto"/>
                    <w:bottom w:val="none" w:sz="0" w:space="0" w:color="auto"/>
                    <w:right w:val="none" w:sz="0" w:space="0" w:color="auto"/>
                  </w:divBdr>
                  <w:divsChild>
                    <w:div w:id="744036191">
                      <w:marLeft w:val="0"/>
                      <w:marRight w:val="0"/>
                      <w:marTop w:val="0"/>
                      <w:marBottom w:val="0"/>
                      <w:divBdr>
                        <w:top w:val="none" w:sz="0" w:space="0" w:color="auto"/>
                        <w:left w:val="none" w:sz="0" w:space="0" w:color="auto"/>
                        <w:bottom w:val="none" w:sz="0" w:space="0" w:color="auto"/>
                        <w:right w:val="none" w:sz="0" w:space="0" w:color="auto"/>
                      </w:divBdr>
                    </w:div>
                  </w:divsChild>
                </w:div>
                <w:div w:id="1275209645">
                  <w:marLeft w:val="0"/>
                  <w:marRight w:val="0"/>
                  <w:marTop w:val="0"/>
                  <w:marBottom w:val="0"/>
                  <w:divBdr>
                    <w:top w:val="none" w:sz="0" w:space="0" w:color="auto"/>
                    <w:left w:val="none" w:sz="0" w:space="0" w:color="auto"/>
                    <w:bottom w:val="none" w:sz="0" w:space="0" w:color="auto"/>
                    <w:right w:val="none" w:sz="0" w:space="0" w:color="auto"/>
                  </w:divBdr>
                  <w:divsChild>
                    <w:div w:id="10989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15200">
      <w:bodyDiv w:val="1"/>
      <w:marLeft w:val="0"/>
      <w:marRight w:val="0"/>
      <w:marTop w:val="0"/>
      <w:marBottom w:val="0"/>
      <w:divBdr>
        <w:top w:val="none" w:sz="0" w:space="0" w:color="auto"/>
        <w:left w:val="none" w:sz="0" w:space="0" w:color="auto"/>
        <w:bottom w:val="none" w:sz="0" w:space="0" w:color="auto"/>
        <w:right w:val="none" w:sz="0" w:space="0" w:color="auto"/>
      </w:divBdr>
      <w:divsChild>
        <w:div w:id="2067876472">
          <w:marLeft w:val="0"/>
          <w:marRight w:val="0"/>
          <w:marTop w:val="0"/>
          <w:marBottom w:val="0"/>
          <w:divBdr>
            <w:top w:val="none" w:sz="0" w:space="0" w:color="auto"/>
            <w:left w:val="none" w:sz="0" w:space="0" w:color="auto"/>
            <w:bottom w:val="none" w:sz="0" w:space="0" w:color="auto"/>
            <w:right w:val="none" w:sz="0" w:space="0" w:color="auto"/>
          </w:divBdr>
          <w:divsChild>
            <w:div w:id="1267270392">
              <w:marLeft w:val="0"/>
              <w:marRight w:val="0"/>
              <w:marTop w:val="0"/>
              <w:marBottom w:val="525"/>
              <w:divBdr>
                <w:top w:val="none" w:sz="0" w:space="0" w:color="auto"/>
                <w:left w:val="none" w:sz="0" w:space="0" w:color="auto"/>
                <w:bottom w:val="none" w:sz="0" w:space="0" w:color="auto"/>
                <w:right w:val="none" w:sz="0" w:space="0" w:color="auto"/>
              </w:divBdr>
              <w:divsChild>
                <w:div w:id="1239704942">
                  <w:marLeft w:val="0"/>
                  <w:marRight w:val="90"/>
                  <w:marTop w:val="0"/>
                  <w:marBottom w:val="225"/>
                  <w:divBdr>
                    <w:top w:val="none" w:sz="0" w:space="0" w:color="auto"/>
                    <w:left w:val="none" w:sz="0" w:space="0" w:color="auto"/>
                    <w:bottom w:val="none" w:sz="0" w:space="0" w:color="auto"/>
                    <w:right w:val="none" w:sz="0" w:space="0" w:color="auto"/>
                  </w:divBdr>
                  <w:divsChild>
                    <w:div w:id="2032103894">
                      <w:marLeft w:val="0"/>
                      <w:marRight w:val="0"/>
                      <w:marTop w:val="0"/>
                      <w:marBottom w:val="0"/>
                      <w:divBdr>
                        <w:top w:val="none" w:sz="0" w:space="0" w:color="auto"/>
                        <w:left w:val="none" w:sz="0" w:space="0" w:color="auto"/>
                        <w:bottom w:val="none" w:sz="0" w:space="0" w:color="auto"/>
                        <w:right w:val="none" w:sz="0" w:space="0" w:color="auto"/>
                      </w:divBdr>
                      <w:divsChild>
                        <w:div w:id="317348937">
                          <w:marLeft w:val="0"/>
                          <w:marRight w:val="0"/>
                          <w:marTop w:val="0"/>
                          <w:marBottom w:val="420"/>
                          <w:divBdr>
                            <w:top w:val="none" w:sz="0" w:space="0" w:color="auto"/>
                            <w:left w:val="none" w:sz="0" w:space="0" w:color="auto"/>
                            <w:bottom w:val="none" w:sz="0" w:space="0" w:color="auto"/>
                            <w:right w:val="none" w:sz="0" w:space="0" w:color="auto"/>
                          </w:divBdr>
                          <w:divsChild>
                            <w:div w:id="115633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1402</Value>
      <Value>1510</Value>
      <Value>1002</Value>
      <Value>1001</Value>
      <Value>1000</Value>
      <Value>999</Value>
      <Value>998</Value>
      <Value>997</Value>
      <Value>1369</Value>
      <Value>993</Value>
      <Value>992</Value>
      <Value>991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8621-412</TermName>
          <TermId xmlns="http://schemas.microsoft.com/office/infopath/2007/PartnerControls">393cacf7-3059-49a4-9d93-3df79f579aa5</TermId>
        </TermInfo>
        <TermInfo xmlns="http://schemas.microsoft.com/office/infopath/2007/PartnerControls">
          <TermName xmlns="http://schemas.microsoft.com/office/infopath/2007/PartnerControls">8622-412</TermName>
          <TermId xmlns="http://schemas.microsoft.com/office/infopath/2007/PartnerControls">eb017ce9-4d96-4f7c-aae6-597dc4d54730</TermId>
        </TermInfo>
        <TermInfo xmlns="http://schemas.microsoft.com/office/infopath/2007/PartnerControls">
          <TermName xmlns="http://schemas.microsoft.com/office/infopath/2007/PartnerControls">8623-412</TermName>
          <TermId xmlns="http://schemas.microsoft.com/office/infopath/2007/PartnerControls">6de76aa0-282c-44e9-b1b4-32ae6b03f2cd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AD5B6-465A-4CEA-BB66-32AF31E3C2FB}"/>
</file>

<file path=customXml/itemProps2.xml><?xml version="1.0" encoding="utf-8"?>
<ds:datastoreItem xmlns:ds="http://schemas.openxmlformats.org/officeDocument/2006/customXml" ds:itemID="{1C9AEAD8-0AA0-4466-9C3A-DAA2EAB5170E}"/>
</file>

<file path=customXml/itemProps3.xml><?xml version="1.0" encoding="utf-8"?>
<ds:datastoreItem xmlns:ds="http://schemas.openxmlformats.org/officeDocument/2006/customXml" ds:itemID="{CAF840E6-9D11-45CB-99E8-056AF0086EB3}"/>
</file>

<file path=customXml/itemProps4.xml><?xml version="1.0" encoding="utf-8"?>
<ds:datastoreItem xmlns:ds="http://schemas.openxmlformats.org/officeDocument/2006/customXml" ds:itemID="{D901F51B-37FD-43E9-BF53-A3D4AA220823}"/>
</file>

<file path=docProps/app.xml><?xml version="1.0" encoding="utf-8"?>
<Properties xmlns="http://schemas.openxmlformats.org/officeDocument/2006/extended-properties" xmlns:vt="http://schemas.openxmlformats.org/officeDocument/2006/docPropsVTypes">
  <Template>Normal</Template>
  <TotalTime>3</TotalTime>
  <Pages>6</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a budget (ML38)</dc:title>
  <dc:creator>Linda Orr</dc:creator>
  <cp:lastModifiedBy>Jurgita Baleviciute</cp:lastModifiedBy>
  <cp:revision>4</cp:revision>
  <dcterms:created xsi:type="dcterms:W3CDTF">2014-08-13T13:34:00Z</dcterms:created>
  <dcterms:modified xsi:type="dcterms:W3CDTF">2017-03-10T14:04:00Z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1369;#8621-412|393cacf7-3059-49a4-9d93-3df79f579aa5;#1402;#8622-412|eb017ce9-4d96-4f7c-aae6-597dc4d54730;#1510;#8623-412|6de76aa0-282c-44e9-b1b4-32ae6b03f2cd</vt:lpwstr>
  </property>
  <property fmtid="{D5CDD505-2E9C-101B-9397-08002B2CF9AE}" pid="4" name="Family Code">
    <vt:lpwstr>991;#8621|0919e5d9-18fa-4a06-88d4-e8a2e38acd9a;#992;#8622|5fa3b72e-ae13-4e50-9511-17af1e1d6aea;#993;#8623|b53d073e-d040-484f-8e57-62b9b837fdd3</vt:lpwstr>
  </property>
  <property fmtid="{D5CDD505-2E9C-101B-9397-08002B2CF9AE}" pid="5" name="PoS">
    <vt:lpwstr>997;#8621-31|8de2e53a-d037-4117-9560-937eebe43732;#998;#8621-33|b4c99a25-2034-486d-9208-ad1309afa1f1;#999;#8622-41|d21f84b9-bfe2-4f27-ac94-0f942e19ff84;#1000;#8622-43|de845b68-fadf-48c9-aac7-3cddce4582cb;#1001;#8623-41|4f6982cf-f3a7-4422-a0a6-f123369cfe95;#1002;#8623-43|3e01f990-9d37-4ba0-a995-044fadb5ce23</vt:lpwstr>
  </property>
</Properties>
</file>