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 w14:paraId="14371330" w14:textId="77777777">
        <w:tc>
          <w:tcPr>
            <w:tcW w:w="2808" w:type="dxa"/>
            <w:shd w:val="clear" w:color="auto" w:fill="99CCFF"/>
          </w:tcPr>
          <w:p w14:paraId="1437132E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1437132F" w14:textId="77777777" w:rsidR="00593199" w:rsidRPr="004B5359" w:rsidRDefault="0052671A" w:rsidP="001015E5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Transforming schools as organisations</w:t>
            </w:r>
          </w:p>
        </w:tc>
      </w:tr>
      <w:tr w:rsidR="00593199" w14:paraId="14371333" w14:textId="77777777">
        <w:tc>
          <w:tcPr>
            <w:tcW w:w="2808" w:type="dxa"/>
            <w:shd w:val="clear" w:color="auto" w:fill="99CCFF"/>
          </w:tcPr>
          <w:p w14:paraId="14371331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14371332" w14:textId="77777777" w:rsidR="00593199" w:rsidRDefault="00EB1AB5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9D3670" w14:paraId="14371336" w14:textId="77777777">
        <w:tc>
          <w:tcPr>
            <w:tcW w:w="2808" w:type="dxa"/>
            <w:shd w:val="clear" w:color="auto" w:fill="99CCFF"/>
          </w:tcPr>
          <w:p w14:paraId="14371334" w14:textId="77777777" w:rsidR="009D3670" w:rsidRDefault="009D3670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Credit Value: </w:t>
            </w:r>
          </w:p>
        </w:tc>
        <w:tc>
          <w:tcPr>
            <w:tcW w:w="5572" w:type="dxa"/>
            <w:gridSpan w:val="3"/>
          </w:tcPr>
          <w:p w14:paraId="14371335" w14:textId="77777777" w:rsidR="009D3670" w:rsidRDefault="009D3670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14 </w:t>
            </w:r>
          </w:p>
        </w:tc>
      </w:tr>
      <w:tr w:rsidR="00593199" w14:paraId="14371339" w14:textId="77777777">
        <w:tc>
          <w:tcPr>
            <w:tcW w:w="4068" w:type="dxa"/>
            <w:gridSpan w:val="2"/>
            <w:shd w:val="clear" w:color="auto" w:fill="99CCFF"/>
          </w:tcPr>
          <w:p w14:paraId="14371337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14371338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1437134F" w14:textId="77777777">
        <w:tc>
          <w:tcPr>
            <w:tcW w:w="4068" w:type="dxa"/>
            <w:gridSpan w:val="2"/>
          </w:tcPr>
          <w:p w14:paraId="1437133A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7133B" w14:textId="77777777" w:rsidR="00E92557" w:rsidRPr="00D8082A" w:rsidRDefault="002D6A68" w:rsidP="00E925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0315D" w:rsidRPr="00D8082A">
              <w:rPr>
                <w:sz w:val="20"/>
                <w:szCs w:val="20"/>
              </w:rPr>
              <w:t xml:space="preserve">Understand </w:t>
            </w:r>
            <w:r w:rsidR="005500D9">
              <w:rPr>
                <w:sz w:val="20"/>
                <w:szCs w:val="20"/>
              </w:rPr>
              <w:t xml:space="preserve">organisational transformation </w:t>
            </w:r>
            <w:r w:rsidR="00D8082A" w:rsidRPr="00D8082A">
              <w:rPr>
                <w:sz w:val="20"/>
                <w:szCs w:val="20"/>
              </w:rPr>
              <w:t>in a school</w:t>
            </w:r>
            <w:r w:rsidR="00E92557" w:rsidRPr="00D8082A">
              <w:rPr>
                <w:sz w:val="20"/>
                <w:szCs w:val="20"/>
              </w:rPr>
              <w:t xml:space="preserve"> setting</w:t>
            </w:r>
          </w:p>
          <w:p w14:paraId="1437133C" w14:textId="77777777" w:rsidR="00862E1C" w:rsidRPr="00D8082A" w:rsidRDefault="00862E1C" w:rsidP="00862E1C">
            <w:pPr>
              <w:pStyle w:val="Default"/>
              <w:rPr>
                <w:sz w:val="20"/>
                <w:szCs w:val="20"/>
              </w:rPr>
            </w:pPr>
          </w:p>
          <w:p w14:paraId="1437133D" w14:textId="77777777" w:rsidR="00333EFE" w:rsidRPr="00D8082A" w:rsidRDefault="00333EFE" w:rsidP="004B06C8">
            <w:pPr>
              <w:pStyle w:val="Default"/>
              <w:rPr>
                <w:sz w:val="20"/>
                <w:szCs w:val="20"/>
              </w:rPr>
            </w:pPr>
          </w:p>
          <w:p w14:paraId="1437133E" w14:textId="77777777" w:rsidR="00893B61" w:rsidRPr="00333EFE" w:rsidRDefault="00893B61" w:rsidP="004B06C8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437133F" w14:textId="77777777" w:rsidR="002A0EF6" w:rsidRPr="00C07E00" w:rsidRDefault="002A0EF6" w:rsidP="00526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40" w14:textId="77777777" w:rsidR="002A0EF6" w:rsidRPr="00C07E00" w:rsidRDefault="002A0EF6" w:rsidP="0052671A">
            <w:pPr>
              <w:rPr>
                <w:rFonts w:ascii="Arial" w:hAnsi="Arial" w:cs="Arial"/>
                <w:sz w:val="20"/>
                <w:szCs w:val="20"/>
              </w:rPr>
            </w:pPr>
            <w:r w:rsidRPr="00C07E00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14371341" w14:textId="77777777" w:rsidR="00837A2A" w:rsidRPr="00C07E00" w:rsidRDefault="00837A2A" w:rsidP="00526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42" w14:textId="77777777" w:rsidR="0052671A" w:rsidRDefault="0052671A" w:rsidP="005267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71343" w14:textId="77777777" w:rsidR="0052671A" w:rsidRDefault="0052671A" w:rsidP="005267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71344" w14:textId="77777777" w:rsidR="0052671A" w:rsidRDefault="0052671A" w:rsidP="005267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71345" w14:textId="77777777" w:rsidR="00285B5F" w:rsidRPr="00C07E00" w:rsidRDefault="00285B5F" w:rsidP="0052671A">
            <w:pPr>
              <w:rPr>
                <w:rFonts w:ascii="Arial" w:hAnsi="Arial" w:cs="Arial"/>
                <w:sz w:val="20"/>
                <w:szCs w:val="20"/>
              </w:rPr>
            </w:pPr>
            <w:r w:rsidRPr="00C07E00"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14371346" w14:textId="77777777" w:rsidR="00285B5F" w:rsidRPr="00C07E00" w:rsidRDefault="00285B5F" w:rsidP="00526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47" w14:textId="77777777" w:rsidR="00285B5F" w:rsidRPr="00C07E00" w:rsidRDefault="00285B5F" w:rsidP="00526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48" w14:textId="77777777" w:rsidR="005E0ABE" w:rsidRPr="00C07E00" w:rsidRDefault="005E0ABE" w:rsidP="005267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71349" w14:textId="77777777" w:rsidR="00D93AE2" w:rsidRPr="00C07E00" w:rsidRDefault="00D93AE2" w:rsidP="005500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1437134A" w14:textId="77777777" w:rsidR="00D8082A" w:rsidRDefault="00D8082A" w:rsidP="0052671A">
            <w:pPr>
              <w:pStyle w:val="Default"/>
              <w:rPr>
                <w:b/>
                <w:color w:val="auto"/>
              </w:rPr>
            </w:pPr>
          </w:p>
          <w:p w14:paraId="1437134B" w14:textId="77777777" w:rsidR="0052671A" w:rsidRPr="00D8082A" w:rsidRDefault="00D8082A" w:rsidP="0052671A">
            <w:pPr>
              <w:pStyle w:val="Default"/>
              <w:rPr>
                <w:sz w:val="20"/>
                <w:szCs w:val="20"/>
              </w:rPr>
            </w:pPr>
            <w:r w:rsidRPr="00D8082A">
              <w:rPr>
                <w:color w:val="auto"/>
                <w:sz w:val="20"/>
                <w:szCs w:val="20"/>
              </w:rPr>
              <w:t xml:space="preserve">Review </w:t>
            </w:r>
            <w:r w:rsidR="0052671A" w:rsidRPr="00D8082A">
              <w:rPr>
                <w:sz w:val="20"/>
                <w:szCs w:val="20"/>
              </w:rPr>
              <w:t>key concepts in organisation theory</w:t>
            </w:r>
            <w:r>
              <w:rPr>
                <w:sz w:val="20"/>
                <w:szCs w:val="20"/>
              </w:rPr>
              <w:t xml:space="preserve"> and frameworks and their relevance to </w:t>
            </w:r>
            <w:r w:rsidR="0052671A" w:rsidRPr="00D8082A">
              <w:rPr>
                <w:sz w:val="20"/>
                <w:szCs w:val="20"/>
              </w:rPr>
              <w:t xml:space="preserve">the transformation of schools as organisations </w:t>
            </w:r>
          </w:p>
          <w:p w14:paraId="1437134C" w14:textId="77777777" w:rsidR="0052671A" w:rsidRPr="00D8082A" w:rsidRDefault="0052671A" w:rsidP="0052671A">
            <w:pPr>
              <w:pStyle w:val="Default"/>
              <w:rPr>
                <w:sz w:val="20"/>
                <w:szCs w:val="20"/>
              </w:rPr>
            </w:pPr>
          </w:p>
          <w:p w14:paraId="1437134D" w14:textId="77777777" w:rsidR="0052671A" w:rsidRPr="00657B7F" w:rsidRDefault="00E92557" w:rsidP="005267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Appraise </w:t>
            </w:r>
            <w:r w:rsidR="0052671A" w:rsidRPr="00657B7F">
              <w:rPr>
                <w:sz w:val="20"/>
                <w:szCs w:val="20"/>
              </w:rPr>
              <w:t xml:space="preserve">policy directions, research studies and inspection findings related to the transformation of schools as organisations </w:t>
            </w:r>
          </w:p>
          <w:p w14:paraId="1437134E" w14:textId="77777777" w:rsidR="00D93AE2" w:rsidRPr="00657B7F" w:rsidRDefault="00D93AE2" w:rsidP="005500D9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4430B0" w:rsidRPr="00657B7F" w14:paraId="14371379" w14:textId="77777777">
        <w:tc>
          <w:tcPr>
            <w:tcW w:w="4068" w:type="dxa"/>
            <w:gridSpan w:val="2"/>
          </w:tcPr>
          <w:p w14:paraId="14371350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71351" w14:textId="77777777" w:rsidR="00E92557" w:rsidRPr="004A0C3D" w:rsidRDefault="00757099" w:rsidP="00E925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4A0C3D">
              <w:rPr>
                <w:sz w:val="20"/>
                <w:szCs w:val="20"/>
              </w:rPr>
              <w:t xml:space="preserve">Be able to </w:t>
            </w:r>
            <w:r w:rsidR="00D73342">
              <w:rPr>
                <w:sz w:val="20"/>
                <w:szCs w:val="20"/>
              </w:rPr>
              <w:t xml:space="preserve">undertake </w:t>
            </w:r>
            <w:r w:rsidR="00E92557" w:rsidRPr="004A0C3D">
              <w:rPr>
                <w:sz w:val="20"/>
                <w:szCs w:val="20"/>
              </w:rPr>
              <w:t xml:space="preserve">a </w:t>
            </w:r>
            <w:r w:rsidR="00D73342">
              <w:rPr>
                <w:sz w:val="20"/>
                <w:szCs w:val="20"/>
              </w:rPr>
              <w:t xml:space="preserve">practitioner research activity to inform </w:t>
            </w:r>
            <w:r w:rsidR="00DC3E88">
              <w:rPr>
                <w:sz w:val="20"/>
                <w:szCs w:val="20"/>
              </w:rPr>
              <w:t xml:space="preserve">effective </w:t>
            </w:r>
            <w:r w:rsidR="00D73342">
              <w:rPr>
                <w:sz w:val="20"/>
                <w:szCs w:val="20"/>
              </w:rPr>
              <w:t xml:space="preserve">school development </w:t>
            </w:r>
            <w:r w:rsidR="00DC3E88">
              <w:rPr>
                <w:sz w:val="20"/>
                <w:szCs w:val="20"/>
              </w:rPr>
              <w:t>in responding to change</w:t>
            </w:r>
          </w:p>
          <w:p w14:paraId="14371352" w14:textId="77777777" w:rsidR="004430B0" w:rsidRPr="00492F9C" w:rsidRDefault="004430B0" w:rsidP="005E0AB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4371353" w14:textId="77777777" w:rsidR="004430B0" w:rsidRPr="00D839B3" w:rsidRDefault="004430B0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54" w14:textId="77777777" w:rsidR="004430B0" w:rsidRDefault="00FE3F2C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30B0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14371355" w14:textId="77777777" w:rsidR="00D93AE2" w:rsidRDefault="00D93AE2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56" w14:textId="77777777" w:rsidR="00081FD2" w:rsidRDefault="00081FD2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57" w14:textId="77777777" w:rsidR="00C97A84" w:rsidRDefault="00C97A84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58" w14:textId="77777777" w:rsidR="004A0C3D" w:rsidRDefault="004A0C3D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59" w14:textId="77777777" w:rsidR="00AD5992" w:rsidRDefault="00010357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1437135A" w14:textId="77777777" w:rsidR="00C6606C" w:rsidRDefault="00C6606C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5B" w14:textId="77777777" w:rsidR="00C6606C" w:rsidRDefault="00C6606C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5C" w14:textId="77777777" w:rsidR="00C6606C" w:rsidRDefault="00C6606C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5D" w14:textId="77777777" w:rsidR="005E0ABE" w:rsidRDefault="005E0ABE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1437135E" w14:textId="77777777" w:rsidR="005E0ABE" w:rsidRDefault="005E0ABE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5F" w14:textId="77777777" w:rsidR="00440F6F" w:rsidRDefault="00440F6F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60" w14:textId="77777777" w:rsidR="00594AF0" w:rsidRDefault="00594AF0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61" w14:textId="77777777" w:rsidR="00594AF0" w:rsidRDefault="00594AF0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62" w14:textId="77777777" w:rsidR="00440F6F" w:rsidRDefault="00440F6F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63" w14:textId="77777777" w:rsidR="005E0ABE" w:rsidRDefault="005E0ABE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  <w:p w14:paraId="14371364" w14:textId="77777777" w:rsidR="00440F6F" w:rsidRDefault="00440F6F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65" w14:textId="77777777" w:rsidR="00440F6F" w:rsidRDefault="00440F6F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66" w14:textId="77777777" w:rsidR="00440F6F" w:rsidRDefault="00440F6F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67" w14:textId="77777777" w:rsidR="00440F6F" w:rsidRDefault="00440F6F" w:rsidP="00594A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71368" w14:textId="77777777" w:rsidR="00440F6F" w:rsidRDefault="00440F6F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  <w:p w14:paraId="14371369" w14:textId="77777777" w:rsidR="005E0ABE" w:rsidRDefault="005E0ABE" w:rsidP="00EB6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6A" w14:textId="77777777" w:rsidR="00440F6F" w:rsidRDefault="00440F6F" w:rsidP="004E4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6B" w14:textId="77777777" w:rsidR="00440F6F" w:rsidRDefault="00440F6F" w:rsidP="00594A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7136C" w14:textId="77777777" w:rsidR="00440F6F" w:rsidRPr="00D839B3" w:rsidRDefault="00440F6F" w:rsidP="00C07E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1437136D" w14:textId="77777777" w:rsidR="004430B0" w:rsidRPr="0079602D" w:rsidRDefault="004430B0" w:rsidP="00C07E0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1437136E" w14:textId="77777777" w:rsidR="004A0C3D" w:rsidRPr="0079602D" w:rsidRDefault="004A0C3D" w:rsidP="004A0C3D">
            <w:pPr>
              <w:pStyle w:val="Default"/>
              <w:rPr>
                <w:sz w:val="20"/>
                <w:szCs w:val="20"/>
              </w:rPr>
            </w:pPr>
            <w:r w:rsidRPr="0079602D">
              <w:rPr>
                <w:sz w:val="20"/>
                <w:szCs w:val="20"/>
              </w:rPr>
              <w:t>Justify the focus of practitioner research into an aspect of organisational t</w:t>
            </w:r>
            <w:r w:rsidR="00DC3E88">
              <w:rPr>
                <w:sz w:val="20"/>
                <w:szCs w:val="20"/>
              </w:rPr>
              <w:t xml:space="preserve">ransformation relevant to a </w:t>
            </w:r>
            <w:r w:rsidRPr="0079602D">
              <w:rPr>
                <w:sz w:val="20"/>
                <w:szCs w:val="20"/>
              </w:rPr>
              <w:t xml:space="preserve">school </w:t>
            </w:r>
          </w:p>
          <w:p w14:paraId="1437136F" w14:textId="77777777" w:rsidR="004A0C3D" w:rsidRPr="0079602D" w:rsidRDefault="004A0C3D" w:rsidP="0052671A">
            <w:pPr>
              <w:pStyle w:val="Default"/>
              <w:rPr>
                <w:sz w:val="20"/>
                <w:szCs w:val="20"/>
              </w:rPr>
            </w:pPr>
          </w:p>
          <w:p w14:paraId="14371370" w14:textId="77777777" w:rsidR="0052671A" w:rsidRDefault="00B4585A" w:rsidP="0052671A">
            <w:pPr>
              <w:pStyle w:val="Default"/>
              <w:rPr>
                <w:sz w:val="20"/>
                <w:szCs w:val="20"/>
              </w:rPr>
            </w:pPr>
            <w:r w:rsidRPr="0079602D">
              <w:rPr>
                <w:sz w:val="20"/>
                <w:szCs w:val="20"/>
              </w:rPr>
              <w:t>Design and execute</w:t>
            </w:r>
            <w:r w:rsidR="0052671A" w:rsidRPr="0079602D">
              <w:rPr>
                <w:sz w:val="20"/>
                <w:szCs w:val="20"/>
              </w:rPr>
              <w:t xml:space="preserve"> a thorough and systematic enquiry into an aspect of a school as an organisation </w:t>
            </w:r>
          </w:p>
          <w:p w14:paraId="14371371" w14:textId="77777777" w:rsidR="00DC3E88" w:rsidRPr="0079602D" w:rsidRDefault="00DC3E88" w:rsidP="0052671A">
            <w:pPr>
              <w:pStyle w:val="Default"/>
              <w:rPr>
                <w:sz w:val="20"/>
                <w:szCs w:val="20"/>
              </w:rPr>
            </w:pPr>
          </w:p>
          <w:p w14:paraId="14371372" w14:textId="77777777" w:rsidR="00440F6F" w:rsidRPr="0079602D" w:rsidRDefault="00B4585A" w:rsidP="00440F6F">
            <w:pPr>
              <w:pStyle w:val="Default"/>
              <w:rPr>
                <w:sz w:val="20"/>
                <w:szCs w:val="20"/>
              </w:rPr>
            </w:pPr>
            <w:r w:rsidRPr="0079602D">
              <w:rPr>
                <w:sz w:val="20"/>
                <w:szCs w:val="20"/>
              </w:rPr>
              <w:t xml:space="preserve">Apply </w:t>
            </w:r>
            <w:r w:rsidR="0052671A" w:rsidRPr="0079602D">
              <w:rPr>
                <w:sz w:val="20"/>
                <w:szCs w:val="20"/>
              </w:rPr>
              <w:t xml:space="preserve">a range of appropriate </w:t>
            </w:r>
            <w:r w:rsidR="00657B7F" w:rsidRPr="0079602D">
              <w:rPr>
                <w:sz w:val="20"/>
                <w:szCs w:val="20"/>
              </w:rPr>
              <w:t>techniques of</w:t>
            </w:r>
            <w:r w:rsidR="00DC3E88">
              <w:rPr>
                <w:sz w:val="20"/>
                <w:szCs w:val="20"/>
              </w:rPr>
              <w:t xml:space="preserve"> practitioner </w:t>
            </w:r>
            <w:r w:rsidRPr="0079602D">
              <w:rPr>
                <w:sz w:val="20"/>
                <w:szCs w:val="20"/>
              </w:rPr>
              <w:t>enquiry</w:t>
            </w:r>
            <w:r w:rsidR="00DC3E88">
              <w:rPr>
                <w:sz w:val="20"/>
                <w:szCs w:val="20"/>
              </w:rPr>
              <w:t>,</w:t>
            </w:r>
            <w:r w:rsidRPr="0079602D">
              <w:rPr>
                <w:sz w:val="20"/>
                <w:szCs w:val="20"/>
              </w:rPr>
              <w:t xml:space="preserve"> </w:t>
            </w:r>
          </w:p>
          <w:p w14:paraId="14371373" w14:textId="77777777" w:rsidR="00440F6F" w:rsidRPr="0079602D" w:rsidRDefault="00440F6F" w:rsidP="00440F6F">
            <w:pPr>
              <w:pStyle w:val="Default"/>
              <w:spacing w:after="5"/>
              <w:rPr>
                <w:sz w:val="20"/>
                <w:szCs w:val="20"/>
              </w:rPr>
            </w:pPr>
            <w:r w:rsidRPr="0079602D">
              <w:rPr>
                <w:sz w:val="20"/>
                <w:szCs w:val="20"/>
              </w:rPr>
              <w:t xml:space="preserve">with due regard to ethical issues and the professional climate in which it is to be conducted </w:t>
            </w:r>
          </w:p>
          <w:p w14:paraId="14371374" w14:textId="77777777" w:rsidR="00E92557" w:rsidRPr="0079602D" w:rsidRDefault="00E92557" w:rsidP="00E92557">
            <w:pPr>
              <w:pStyle w:val="Default"/>
              <w:rPr>
                <w:sz w:val="20"/>
                <w:szCs w:val="20"/>
              </w:rPr>
            </w:pPr>
          </w:p>
          <w:p w14:paraId="14371375" w14:textId="77777777" w:rsidR="00E92557" w:rsidRPr="0079602D" w:rsidRDefault="00E92557" w:rsidP="00E92557">
            <w:pPr>
              <w:pStyle w:val="Default"/>
              <w:rPr>
                <w:sz w:val="20"/>
                <w:szCs w:val="20"/>
              </w:rPr>
            </w:pPr>
            <w:r w:rsidRPr="0079602D">
              <w:rPr>
                <w:sz w:val="20"/>
                <w:szCs w:val="20"/>
              </w:rPr>
              <w:t xml:space="preserve">Synthesise the findings from your documentary and empirical research, drawing on the evidence-base that you have compiled </w:t>
            </w:r>
          </w:p>
          <w:p w14:paraId="14371376" w14:textId="77777777" w:rsidR="00E92557" w:rsidRPr="0079602D" w:rsidRDefault="00E92557" w:rsidP="0052671A">
            <w:pPr>
              <w:pStyle w:val="Default"/>
              <w:rPr>
                <w:color w:val="00B050"/>
                <w:sz w:val="20"/>
                <w:szCs w:val="20"/>
              </w:rPr>
            </w:pPr>
          </w:p>
          <w:p w14:paraId="14371377" w14:textId="77777777" w:rsidR="00EC7EA8" w:rsidRPr="00DC3E88" w:rsidRDefault="00440F6F" w:rsidP="0052671A">
            <w:pPr>
              <w:pStyle w:val="Default"/>
              <w:rPr>
                <w:color w:val="auto"/>
                <w:sz w:val="20"/>
                <w:szCs w:val="20"/>
              </w:rPr>
            </w:pPr>
            <w:r w:rsidRPr="00DC3E88">
              <w:rPr>
                <w:color w:val="auto"/>
                <w:sz w:val="20"/>
                <w:szCs w:val="20"/>
              </w:rPr>
              <w:t>J</w:t>
            </w:r>
            <w:r w:rsidR="00EC7EA8" w:rsidRPr="00DC3E88">
              <w:rPr>
                <w:color w:val="auto"/>
                <w:sz w:val="20"/>
                <w:szCs w:val="20"/>
              </w:rPr>
              <w:t>ustify proposals for development of the school</w:t>
            </w:r>
            <w:r w:rsidRPr="00DC3E88">
              <w:rPr>
                <w:color w:val="auto"/>
                <w:sz w:val="20"/>
                <w:szCs w:val="20"/>
              </w:rPr>
              <w:t xml:space="preserve"> to enable it to become more effective in responding to change </w:t>
            </w:r>
            <w:r w:rsidR="00EC7EA8" w:rsidRPr="00DC3E88">
              <w:rPr>
                <w:color w:val="auto"/>
                <w:sz w:val="20"/>
                <w:szCs w:val="20"/>
              </w:rPr>
              <w:t>based upon the research conducted</w:t>
            </w:r>
          </w:p>
          <w:p w14:paraId="14371378" w14:textId="77777777" w:rsidR="00221458" w:rsidRPr="0079602D" w:rsidRDefault="00221458" w:rsidP="0052671A">
            <w:pPr>
              <w:pStyle w:val="Default"/>
              <w:rPr>
                <w:sz w:val="20"/>
                <w:szCs w:val="20"/>
              </w:rPr>
            </w:pPr>
          </w:p>
        </w:tc>
      </w:tr>
      <w:tr w:rsidR="004571D4" w14:paraId="1437138D" w14:textId="77777777">
        <w:tc>
          <w:tcPr>
            <w:tcW w:w="4068" w:type="dxa"/>
            <w:gridSpan w:val="2"/>
          </w:tcPr>
          <w:p w14:paraId="1437137A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7137B" w14:textId="77777777" w:rsidR="005E0ABE" w:rsidRPr="00A8286A" w:rsidRDefault="00C97A84" w:rsidP="00440F6F">
            <w:pPr>
              <w:rPr>
                <w:rFonts w:ascii="Arial" w:hAnsi="Arial" w:cs="Arial"/>
                <w:strike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440F6F">
              <w:rPr>
                <w:rFonts w:ascii="Arial" w:hAnsi="Arial" w:cs="Arial"/>
                <w:sz w:val="20"/>
              </w:rPr>
              <w:t>.</w:t>
            </w:r>
            <w:r w:rsidR="005C4C55">
              <w:rPr>
                <w:rFonts w:ascii="Arial" w:hAnsi="Arial" w:cs="Arial"/>
                <w:sz w:val="20"/>
              </w:rPr>
              <w:t xml:space="preserve"> </w:t>
            </w:r>
            <w:r w:rsidR="00440F6F">
              <w:rPr>
                <w:rFonts w:ascii="Arial" w:hAnsi="Arial" w:cs="Arial"/>
                <w:sz w:val="20"/>
              </w:rPr>
              <w:t>Understand</w:t>
            </w:r>
            <w:r w:rsidR="004A0C3D">
              <w:rPr>
                <w:rFonts w:ascii="Arial" w:hAnsi="Arial" w:cs="Arial"/>
                <w:sz w:val="20"/>
              </w:rPr>
              <w:t xml:space="preserve"> </w:t>
            </w:r>
            <w:r w:rsidR="00440F6F">
              <w:rPr>
                <w:rFonts w:ascii="Arial" w:hAnsi="Arial" w:cs="Arial"/>
                <w:sz w:val="20"/>
              </w:rPr>
              <w:t>the role of the school business manager in conducting research to facilitate the transformation of schools as organisations</w:t>
            </w:r>
          </w:p>
          <w:p w14:paraId="1437137C" w14:textId="77777777" w:rsidR="00157EF1" w:rsidRPr="00A8286A" w:rsidRDefault="00157EF1" w:rsidP="00010357">
            <w:pPr>
              <w:rPr>
                <w:rFonts w:ascii="Arial" w:hAnsi="Arial" w:cs="Arial"/>
                <w:strike/>
                <w:sz w:val="20"/>
              </w:rPr>
            </w:pPr>
          </w:p>
          <w:p w14:paraId="1437137D" w14:textId="77777777" w:rsidR="00157EF1" w:rsidRDefault="00157EF1" w:rsidP="00010357">
            <w:pPr>
              <w:rPr>
                <w:rFonts w:ascii="Arial" w:hAnsi="Arial" w:cs="Arial"/>
                <w:sz w:val="20"/>
              </w:rPr>
            </w:pPr>
          </w:p>
          <w:p w14:paraId="1437137E" w14:textId="77777777" w:rsidR="00157EF1" w:rsidRDefault="00157EF1" w:rsidP="00010357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1437137F" w14:textId="77777777" w:rsidR="005E0ABE" w:rsidRPr="00157EF1" w:rsidRDefault="005E0ABE" w:rsidP="0001035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4371380" w14:textId="77777777" w:rsidR="00B4585A" w:rsidRDefault="00B4585A" w:rsidP="008718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71381" w14:textId="77777777" w:rsidR="004571D4" w:rsidRDefault="003949FB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14371382" w14:textId="77777777" w:rsidR="004571D4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71383" w14:textId="77777777" w:rsidR="004571D4" w:rsidRDefault="004571D4" w:rsidP="003949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71384" w14:textId="77777777" w:rsidR="005E0ABE" w:rsidRDefault="005E0ABE" w:rsidP="00C62C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71385" w14:textId="77777777" w:rsidR="004571D4" w:rsidRDefault="003949FB" w:rsidP="00C62C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14371386" w14:textId="77777777" w:rsidR="00A9501D" w:rsidRDefault="00A9501D" w:rsidP="007100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71387" w14:textId="77777777" w:rsidR="00A9501D" w:rsidRPr="00D839B3" w:rsidRDefault="00A9501D" w:rsidP="00C62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14371388" w14:textId="77777777" w:rsidR="00440F6F" w:rsidRPr="0079602D" w:rsidRDefault="00440F6F" w:rsidP="0052671A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4371389" w14:textId="77777777" w:rsidR="0052671A" w:rsidRPr="0079602D" w:rsidRDefault="00EC7EA8" w:rsidP="0052671A">
            <w:pPr>
              <w:pStyle w:val="Default"/>
              <w:rPr>
                <w:sz w:val="20"/>
                <w:szCs w:val="20"/>
              </w:rPr>
            </w:pPr>
            <w:r w:rsidRPr="0079602D">
              <w:rPr>
                <w:sz w:val="20"/>
                <w:szCs w:val="20"/>
              </w:rPr>
              <w:t>Produce</w:t>
            </w:r>
            <w:r w:rsidR="0052671A" w:rsidRPr="0079602D">
              <w:rPr>
                <w:sz w:val="20"/>
                <w:szCs w:val="20"/>
              </w:rPr>
              <w:t xml:space="preserve"> a reflective comm</w:t>
            </w:r>
            <w:r w:rsidRPr="0079602D">
              <w:rPr>
                <w:sz w:val="20"/>
                <w:szCs w:val="20"/>
              </w:rPr>
              <w:t>entary that critically evaluates</w:t>
            </w:r>
            <w:r w:rsidR="0052671A" w:rsidRPr="0079602D">
              <w:rPr>
                <w:sz w:val="20"/>
                <w:szCs w:val="20"/>
              </w:rPr>
              <w:t xml:space="preserve"> the strengths and limitations of the research undertaken </w:t>
            </w:r>
          </w:p>
          <w:p w14:paraId="1437138A" w14:textId="77777777" w:rsidR="0052671A" w:rsidRPr="0079602D" w:rsidRDefault="0052671A" w:rsidP="0052671A">
            <w:pPr>
              <w:pStyle w:val="Default"/>
              <w:rPr>
                <w:sz w:val="20"/>
                <w:szCs w:val="20"/>
              </w:rPr>
            </w:pPr>
          </w:p>
          <w:p w14:paraId="1437138B" w14:textId="77777777" w:rsidR="005E0ABE" w:rsidRDefault="00B4585A" w:rsidP="0052671A">
            <w:pPr>
              <w:pStyle w:val="Default"/>
              <w:rPr>
                <w:sz w:val="20"/>
                <w:szCs w:val="20"/>
              </w:rPr>
            </w:pPr>
            <w:r w:rsidRPr="0079602D">
              <w:rPr>
                <w:sz w:val="20"/>
                <w:szCs w:val="20"/>
              </w:rPr>
              <w:t>Reflect</w:t>
            </w:r>
            <w:r w:rsidR="00EC7EA8" w:rsidRPr="0079602D">
              <w:rPr>
                <w:sz w:val="20"/>
                <w:szCs w:val="20"/>
              </w:rPr>
              <w:t xml:space="preserve"> on t</w:t>
            </w:r>
            <w:r w:rsidR="00797D79" w:rsidRPr="0079602D">
              <w:rPr>
                <w:sz w:val="20"/>
                <w:szCs w:val="20"/>
              </w:rPr>
              <w:t>he role of the School Business M</w:t>
            </w:r>
            <w:r w:rsidR="00EC7EA8" w:rsidRPr="0079602D">
              <w:rPr>
                <w:sz w:val="20"/>
                <w:szCs w:val="20"/>
              </w:rPr>
              <w:t xml:space="preserve">anager </w:t>
            </w:r>
            <w:r w:rsidR="0052671A" w:rsidRPr="0079602D">
              <w:rPr>
                <w:sz w:val="20"/>
                <w:szCs w:val="20"/>
              </w:rPr>
              <w:t xml:space="preserve">in facilitating the transformation of schools as organisations </w:t>
            </w:r>
          </w:p>
          <w:p w14:paraId="1437138C" w14:textId="77777777" w:rsidR="0087186F" w:rsidRPr="00710092" w:rsidRDefault="0087186F" w:rsidP="0052671A">
            <w:pPr>
              <w:pStyle w:val="Default"/>
              <w:rPr>
                <w:sz w:val="20"/>
                <w:szCs w:val="20"/>
              </w:rPr>
            </w:pPr>
          </w:p>
        </w:tc>
      </w:tr>
      <w:tr w:rsidR="004430B0" w14:paraId="14371390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1437138E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1437138F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14371393" w14:textId="77777777">
        <w:tc>
          <w:tcPr>
            <w:tcW w:w="4068" w:type="dxa"/>
            <w:gridSpan w:val="2"/>
          </w:tcPr>
          <w:p w14:paraId="14371391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14371392" w14:textId="77777777" w:rsidR="004430B0" w:rsidRPr="00571B25" w:rsidRDefault="00BB309C" w:rsidP="00797D79">
            <w:pPr>
              <w:pStyle w:val="Default"/>
              <w:rPr>
                <w:color w:val="C0504D" w:themeColor="accent2"/>
                <w:sz w:val="20"/>
                <w:szCs w:val="20"/>
              </w:rPr>
            </w:pPr>
            <w:r w:rsidRPr="00571B25">
              <w:rPr>
                <w:sz w:val="20"/>
                <w:szCs w:val="20"/>
              </w:rPr>
              <w:t xml:space="preserve">This purpose of this unit is to enable the school manager </w:t>
            </w:r>
            <w:r w:rsidR="00EC7EA8" w:rsidRPr="00571B25">
              <w:rPr>
                <w:sz w:val="20"/>
                <w:szCs w:val="20"/>
              </w:rPr>
              <w:t xml:space="preserve">to develop </w:t>
            </w:r>
            <w:r w:rsidR="00797D79" w:rsidRPr="00571B25">
              <w:rPr>
                <w:sz w:val="20"/>
                <w:szCs w:val="20"/>
              </w:rPr>
              <w:t>the</w:t>
            </w:r>
            <w:r w:rsidR="00EC7EA8" w:rsidRPr="00571B25">
              <w:rPr>
                <w:sz w:val="20"/>
                <w:szCs w:val="20"/>
              </w:rPr>
              <w:t>i</w:t>
            </w:r>
            <w:r w:rsidR="00797D79" w:rsidRPr="00571B25">
              <w:rPr>
                <w:sz w:val="20"/>
                <w:szCs w:val="20"/>
              </w:rPr>
              <w:t>r</w:t>
            </w:r>
            <w:r w:rsidR="00EC7EA8" w:rsidRPr="00571B25">
              <w:rPr>
                <w:sz w:val="20"/>
                <w:szCs w:val="20"/>
              </w:rPr>
              <w:t xml:space="preserve"> knowledge </w:t>
            </w:r>
            <w:r w:rsidR="00EC7EA8" w:rsidRPr="00571B25">
              <w:rPr>
                <w:sz w:val="20"/>
                <w:szCs w:val="20"/>
              </w:rPr>
              <w:lastRenderedPageBreak/>
              <w:t xml:space="preserve">and understanding </w:t>
            </w:r>
            <w:r w:rsidR="00797D79" w:rsidRPr="00571B25">
              <w:rPr>
                <w:sz w:val="20"/>
                <w:szCs w:val="20"/>
              </w:rPr>
              <w:t>of how and why schools are changing as organisations and how to apply the disciplines of organisation theory and analysis of public policy in order to raise their awaren</w:t>
            </w:r>
            <w:r w:rsidR="004A0C3D" w:rsidRPr="00571B25">
              <w:rPr>
                <w:sz w:val="20"/>
                <w:szCs w:val="20"/>
              </w:rPr>
              <w:t>e</w:t>
            </w:r>
            <w:r w:rsidR="00797D79" w:rsidRPr="00571B25">
              <w:rPr>
                <w:sz w:val="20"/>
                <w:szCs w:val="20"/>
              </w:rPr>
              <w:t xml:space="preserve">ss </w:t>
            </w:r>
            <w:r w:rsidR="00A10CD8" w:rsidRPr="00571B25">
              <w:rPr>
                <w:sz w:val="20"/>
                <w:szCs w:val="20"/>
              </w:rPr>
              <w:t>of the</w:t>
            </w:r>
            <w:r w:rsidR="00797D79" w:rsidRPr="00571B25">
              <w:rPr>
                <w:sz w:val="20"/>
                <w:szCs w:val="20"/>
              </w:rPr>
              <w:t xml:space="preserve"> complex challenges that leaders and managers face in shaping the future direction of their schools in the early decades of the 21</w:t>
            </w:r>
            <w:r w:rsidR="00797D79" w:rsidRPr="00571B25">
              <w:rPr>
                <w:sz w:val="20"/>
                <w:szCs w:val="20"/>
                <w:vertAlign w:val="superscript"/>
              </w:rPr>
              <w:t>st</w:t>
            </w:r>
            <w:r w:rsidR="00797D79" w:rsidRPr="00571B25">
              <w:rPr>
                <w:sz w:val="20"/>
                <w:szCs w:val="20"/>
              </w:rPr>
              <w:t xml:space="preserve"> century</w:t>
            </w:r>
            <w:r w:rsidR="00571B25">
              <w:rPr>
                <w:sz w:val="20"/>
                <w:szCs w:val="20"/>
              </w:rPr>
              <w:t>.</w:t>
            </w:r>
          </w:p>
        </w:tc>
      </w:tr>
      <w:tr w:rsidR="004430B0" w14:paraId="14371399" w14:textId="77777777">
        <w:trPr>
          <w:cantSplit/>
        </w:trPr>
        <w:tc>
          <w:tcPr>
            <w:tcW w:w="4068" w:type="dxa"/>
            <w:gridSpan w:val="2"/>
          </w:tcPr>
          <w:p w14:paraId="14371397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14371398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4430B0" w14:paraId="1437139C" w14:textId="77777777">
        <w:tc>
          <w:tcPr>
            <w:tcW w:w="4068" w:type="dxa"/>
            <w:gridSpan w:val="2"/>
          </w:tcPr>
          <w:p w14:paraId="1437139A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1437139B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1437139F" w14:textId="77777777">
        <w:tc>
          <w:tcPr>
            <w:tcW w:w="4068" w:type="dxa"/>
            <w:gridSpan w:val="2"/>
          </w:tcPr>
          <w:p w14:paraId="1437139D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1437139E" w14:textId="77777777" w:rsidR="004430B0" w:rsidRDefault="002F4B44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National College of School Leadership (NCTL)</w:t>
            </w:r>
          </w:p>
        </w:tc>
      </w:tr>
      <w:tr w:rsidR="004430B0" w14:paraId="143713A2" w14:textId="77777777">
        <w:tc>
          <w:tcPr>
            <w:tcW w:w="4068" w:type="dxa"/>
            <w:gridSpan w:val="2"/>
          </w:tcPr>
          <w:p w14:paraId="143713A0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143713A1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143713AE" w14:textId="77777777">
        <w:tc>
          <w:tcPr>
            <w:tcW w:w="4068" w:type="dxa"/>
            <w:gridSpan w:val="2"/>
          </w:tcPr>
          <w:p w14:paraId="143713AC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143713AD" w14:textId="77777777" w:rsidR="004430B0" w:rsidRDefault="00050AE5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</w:tr>
    </w:tbl>
    <w:p w14:paraId="143713AF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713B2" w14:textId="77777777" w:rsidR="00901F7B" w:rsidRDefault="00901F7B" w:rsidP="00D60902">
      <w:r>
        <w:separator/>
      </w:r>
    </w:p>
  </w:endnote>
  <w:endnote w:type="continuationSeparator" w:id="0">
    <w:p w14:paraId="143713B3" w14:textId="77777777" w:rsidR="00901F7B" w:rsidRDefault="00901F7B" w:rsidP="00D6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">
    <w:altName w:val="D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E70F33" w14:textId="77777777" w:rsidR="007876C3" w:rsidRPr="007958C9" w:rsidRDefault="007876C3" w:rsidP="007876C3">
        <w:pPr>
          <w:pStyle w:val="ListParagraph"/>
          <w:ind w:left="0"/>
          <w:rPr>
            <w:rFonts w:ascii="Arial" w:eastAsiaTheme="minorHAnsi" w:hAnsi="Arial" w:cs="Arial"/>
            <w:sz w:val="20"/>
            <w:szCs w:val="20"/>
          </w:rPr>
        </w:pPr>
        <w:r w:rsidRPr="007958C9">
          <w:rPr>
            <w:rFonts w:ascii="Arial" w:hAnsi="Arial" w:cs="Arial"/>
            <w:sz w:val="20"/>
            <w:szCs w:val="20"/>
          </w:rPr>
          <w:t>Awarded by City &amp; Guilds</w:t>
        </w:r>
      </w:p>
      <w:p w14:paraId="613EF722" w14:textId="77777777" w:rsidR="007876C3" w:rsidRPr="007958C9" w:rsidRDefault="007876C3" w:rsidP="007876C3">
        <w:pPr>
          <w:ind w:right="-720"/>
          <w:rPr>
            <w:rFonts w:ascii="Arial" w:eastAsia="Calibri" w:hAnsi="Arial" w:cs="Arial"/>
            <w:sz w:val="20"/>
            <w:szCs w:val="20"/>
            <w:lang w:val="en-IN"/>
          </w:rPr>
        </w:pPr>
        <w:r w:rsidRPr="007958C9">
          <w:rPr>
            <w:rFonts w:ascii="Arial" w:hAnsi="Arial" w:cs="Arial"/>
            <w:sz w:val="20"/>
            <w:szCs w:val="20"/>
          </w:rPr>
          <w:t>Transforming schools as organisations</w:t>
        </w:r>
      </w:p>
      <w:p w14:paraId="479BCADD" w14:textId="77777777" w:rsidR="007876C3" w:rsidRPr="007958C9" w:rsidRDefault="007876C3" w:rsidP="007876C3">
        <w:pPr>
          <w:ind w:right="-720"/>
          <w:rPr>
            <w:rFonts w:ascii="Arial" w:hAnsi="Arial" w:cs="Arial"/>
            <w:bCs/>
            <w:color w:val="000000"/>
            <w:sz w:val="20"/>
            <w:szCs w:val="20"/>
          </w:rPr>
        </w:pPr>
        <w:r w:rsidRPr="007958C9">
          <w:rPr>
            <w:rFonts w:ascii="Arial" w:eastAsia="Calibri" w:hAnsi="Arial" w:cs="Arial"/>
            <w:sz w:val="20"/>
            <w:szCs w:val="20"/>
            <w:lang w:val="en-IN"/>
          </w:rPr>
          <w:t>Version 1.0 (February 2016)</w:t>
        </w:r>
        <w:r w:rsidRPr="007958C9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7958C9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7958C9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7958C9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7958C9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7958C9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7958C9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7958C9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7958C9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7958C9">
          <w:rPr>
            <w:rFonts w:ascii="Arial" w:hAnsi="Arial" w:cs="Arial"/>
            <w:sz w:val="20"/>
            <w:szCs w:val="20"/>
          </w:rPr>
          <w:fldChar w:fldCharType="begin"/>
        </w:r>
        <w:r w:rsidRPr="007958C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958C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7958C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713B0" w14:textId="77777777" w:rsidR="00901F7B" w:rsidRDefault="00901F7B" w:rsidP="00D60902">
      <w:r>
        <w:separator/>
      </w:r>
    </w:p>
  </w:footnote>
  <w:footnote w:type="continuationSeparator" w:id="0">
    <w:p w14:paraId="143713B1" w14:textId="77777777" w:rsidR="00901F7B" w:rsidRDefault="00901F7B" w:rsidP="00D60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D23FF" w14:textId="564B2EF2" w:rsidR="007876C3" w:rsidRDefault="007876C3">
    <w:pPr>
      <w:pStyle w:val="Head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1D54EDFB" wp14:editId="121B7E5B">
          <wp:simplePos x="0" y="0"/>
          <wp:positionH relativeFrom="column">
            <wp:posOffset>4276725</wp:posOffset>
          </wp:positionH>
          <wp:positionV relativeFrom="paragraph">
            <wp:posOffset>-210185</wp:posOffset>
          </wp:positionV>
          <wp:extent cx="972185" cy="57848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CB8106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453C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3483EA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B7D18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02412B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9EC4C4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3B409F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26D650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370358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923650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BB57C4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F09388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7B9C737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4"/>
  </w:num>
  <w:num w:numId="8">
    <w:abstractNumId w:val="11"/>
  </w:num>
  <w:num w:numId="9">
    <w:abstractNumId w:val="8"/>
  </w:num>
  <w:num w:numId="10">
    <w:abstractNumId w:val="5"/>
  </w:num>
  <w:num w:numId="11">
    <w:abstractNumId w:val="9"/>
  </w:num>
  <w:num w:numId="12">
    <w:abstractNumId w:val="13"/>
  </w:num>
  <w:num w:numId="13">
    <w:abstractNumId w:val="16"/>
  </w:num>
  <w:num w:numId="14">
    <w:abstractNumId w:val="14"/>
  </w:num>
  <w:num w:numId="15">
    <w:abstractNumId w:val="10"/>
  </w:num>
  <w:num w:numId="16">
    <w:abstractNumId w:val="6"/>
  </w:num>
  <w:num w:numId="1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047"/>
    <w:rsid w:val="00001339"/>
    <w:rsid w:val="000013EF"/>
    <w:rsid w:val="000018C0"/>
    <w:rsid w:val="00010357"/>
    <w:rsid w:val="000162B3"/>
    <w:rsid w:val="000211F7"/>
    <w:rsid w:val="0002207F"/>
    <w:rsid w:val="00027B5C"/>
    <w:rsid w:val="00034071"/>
    <w:rsid w:val="00037415"/>
    <w:rsid w:val="00044262"/>
    <w:rsid w:val="00050AE5"/>
    <w:rsid w:val="00055713"/>
    <w:rsid w:val="000568A1"/>
    <w:rsid w:val="000626A4"/>
    <w:rsid w:val="00071332"/>
    <w:rsid w:val="00071554"/>
    <w:rsid w:val="000736FA"/>
    <w:rsid w:val="00081FD2"/>
    <w:rsid w:val="00083779"/>
    <w:rsid w:val="0009435E"/>
    <w:rsid w:val="000A00EE"/>
    <w:rsid w:val="000C33D5"/>
    <w:rsid w:val="000C5C94"/>
    <w:rsid w:val="000D0F8C"/>
    <w:rsid w:val="000D47B4"/>
    <w:rsid w:val="000D5FFE"/>
    <w:rsid w:val="000F1AB5"/>
    <w:rsid w:val="000F332A"/>
    <w:rsid w:val="001015E5"/>
    <w:rsid w:val="00102465"/>
    <w:rsid w:val="00111029"/>
    <w:rsid w:val="001179F0"/>
    <w:rsid w:val="001203AB"/>
    <w:rsid w:val="00122FEA"/>
    <w:rsid w:val="00124F18"/>
    <w:rsid w:val="00125561"/>
    <w:rsid w:val="00126576"/>
    <w:rsid w:val="00134856"/>
    <w:rsid w:val="001364DD"/>
    <w:rsid w:val="001369E1"/>
    <w:rsid w:val="001375CA"/>
    <w:rsid w:val="00141047"/>
    <w:rsid w:val="00143220"/>
    <w:rsid w:val="00145A42"/>
    <w:rsid w:val="00145C24"/>
    <w:rsid w:val="00150877"/>
    <w:rsid w:val="00157EF1"/>
    <w:rsid w:val="00161B8A"/>
    <w:rsid w:val="001624AF"/>
    <w:rsid w:val="00173681"/>
    <w:rsid w:val="00175E46"/>
    <w:rsid w:val="00180E94"/>
    <w:rsid w:val="00182148"/>
    <w:rsid w:val="00191C5A"/>
    <w:rsid w:val="001A7024"/>
    <w:rsid w:val="001B412C"/>
    <w:rsid w:val="001B7522"/>
    <w:rsid w:val="001C11D8"/>
    <w:rsid w:val="001C7DBE"/>
    <w:rsid w:val="001F3721"/>
    <w:rsid w:val="0020338A"/>
    <w:rsid w:val="002050AF"/>
    <w:rsid w:val="00216179"/>
    <w:rsid w:val="002176AB"/>
    <w:rsid w:val="00221458"/>
    <w:rsid w:val="002216C0"/>
    <w:rsid w:val="00233650"/>
    <w:rsid w:val="00244B83"/>
    <w:rsid w:val="00251192"/>
    <w:rsid w:val="00255CD4"/>
    <w:rsid w:val="00257800"/>
    <w:rsid w:val="002600F5"/>
    <w:rsid w:val="0026061C"/>
    <w:rsid w:val="00264895"/>
    <w:rsid w:val="00264C0E"/>
    <w:rsid w:val="002654BC"/>
    <w:rsid w:val="00265CE3"/>
    <w:rsid w:val="0026636A"/>
    <w:rsid w:val="002671F7"/>
    <w:rsid w:val="00282C9A"/>
    <w:rsid w:val="00285B5F"/>
    <w:rsid w:val="00291548"/>
    <w:rsid w:val="00293D2B"/>
    <w:rsid w:val="00296E8F"/>
    <w:rsid w:val="002A0842"/>
    <w:rsid w:val="002A0EF6"/>
    <w:rsid w:val="002B1A18"/>
    <w:rsid w:val="002B3B5E"/>
    <w:rsid w:val="002B5658"/>
    <w:rsid w:val="002C1540"/>
    <w:rsid w:val="002C625B"/>
    <w:rsid w:val="002D6A68"/>
    <w:rsid w:val="002E1BB9"/>
    <w:rsid w:val="002E749E"/>
    <w:rsid w:val="002F0134"/>
    <w:rsid w:val="002F0F89"/>
    <w:rsid w:val="002F325E"/>
    <w:rsid w:val="002F4B44"/>
    <w:rsid w:val="002F6447"/>
    <w:rsid w:val="003100BB"/>
    <w:rsid w:val="00313D01"/>
    <w:rsid w:val="00315CBB"/>
    <w:rsid w:val="0031667D"/>
    <w:rsid w:val="003225D4"/>
    <w:rsid w:val="00325EFA"/>
    <w:rsid w:val="00326A79"/>
    <w:rsid w:val="00327035"/>
    <w:rsid w:val="00333EFE"/>
    <w:rsid w:val="00342089"/>
    <w:rsid w:val="00343D46"/>
    <w:rsid w:val="003445D8"/>
    <w:rsid w:val="00351630"/>
    <w:rsid w:val="00363F23"/>
    <w:rsid w:val="00370B1D"/>
    <w:rsid w:val="003815A2"/>
    <w:rsid w:val="00391340"/>
    <w:rsid w:val="003949FB"/>
    <w:rsid w:val="003A1BE6"/>
    <w:rsid w:val="003C1160"/>
    <w:rsid w:val="003C1CCC"/>
    <w:rsid w:val="003C49DF"/>
    <w:rsid w:val="003C4FEC"/>
    <w:rsid w:val="003D003C"/>
    <w:rsid w:val="003F3016"/>
    <w:rsid w:val="003F5E13"/>
    <w:rsid w:val="004017F8"/>
    <w:rsid w:val="00404406"/>
    <w:rsid w:val="0041029E"/>
    <w:rsid w:val="0041693F"/>
    <w:rsid w:val="00422907"/>
    <w:rsid w:val="00424598"/>
    <w:rsid w:val="0043089F"/>
    <w:rsid w:val="00440F6F"/>
    <w:rsid w:val="00441603"/>
    <w:rsid w:val="004430B0"/>
    <w:rsid w:val="00443D60"/>
    <w:rsid w:val="00445E01"/>
    <w:rsid w:val="004516CD"/>
    <w:rsid w:val="00456A26"/>
    <w:rsid w:val="004571D4"/>
    <w:rsid w:val="00471392"/>
    <w:rsid w:val="00473032"/>
    <w:rsid w:val="00474BCF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A0C3D"/>
    <w:rsid w:val="004B06C8"/>
    <w:rsid w:val="004B5359"/>
    <w:rsid w:val="004B67AA"/>
    <w:rsid w:val="004C6D65"/>
    <w:rsid w:val="004D46FF"/>
    <w:rsid w:val="004E1B0C"/>
    <w:rsid w:val="004E2A16"/>
    <w:rsid w:val="004E3766"/>
    <w:rsid w:val="004E4716"/>
    <w:rsid w:val="004E5E1F"/>
    <w:rsid w:val="004F4273"/>
    <w:rsid w:val="00500482"/>
    <w:rsid w:val="0050621D"/>
    <w:rsid w:val="00507055"/>
    <w:rsid w:val="0052141B"/>
    <w:rsid w:val="00524F87"/>
    <w:rsid w:val="0052671A"/>
    <w:rsid w:val="00527DB5"/>
    <w:rsid w:val="0053297A"/>
    <w:rsid w:val="00533B4C"/>
    <w:rsid w:val="005500D9"/>
    <w:rsid w:val="00550A35"/>
    <w:rsid w:val="0056747B"/>
    <w:rsid w:val="00571B25"/>
    <w:rsid w:val="005739A5"/>
    <w:rsid w:val="00580CE8"/>
    <w:rsid w:val="00582FC8"/>
    <w:rsid w:val="005860CD"/>
    <w:rsid w:val="00590DAF"/>
    <w:rsid w:val="00593199"/>
    <w:rsid w:val="00594AF0"/>
    <w:rsid w:val="005A1192"/>
    <w:rsid w:val="005B2BFC"/>
    <w:rsid w:val="005B35C6"/>
    <w:rsid w:val="005B4F30"/>
    <w:rsid w:val="005C0547"/>
    <w:rsid w:val="005C4C55"/>
    <w:rsid w:val="005C5D4A"/>
    <w:rsid w:val="005C60C3"/>
    <w:rsid w:val="005C7910"/>
    <w:rsid w:val="005C7C8B"/>
    <w:rsid w:val="005D2ABB"/>
    <w:rsid w:val="005D2AC7"/>
    <w:rsid w:val="005D3358"/>
    <w:rsid w:val="005E0ABE"/>
    <w:rsid w:val="005E3137"/>
    <w:rsid w:val="005E36EE"/>
    <w:rsid w:val="005F1A31"/>
    <w:rsid w:val="005F4DB3"/>
    <w:rsid w:val="00603F0E"/>
    <w:rsid w:val="006058EE"/>
    <w:rsid w:val="00610F8C"/>
    <w:rsid w:val="006112EC"/>
    <w:rsid w:val="00625AB5"/>
    <w:rsid w:val="00627483"/>
    <w:rsid w:val="00632A79"/>
    <w:rsid w:val="0063760F"/>
    <w:rsid w:val="00645275"/>
    <w:rsid w:val="00645D20"/>
    <w:rsid w:val="00650B5F"/>
    <w:rsid w:val="00657B7F"/>
    <w:rsid w:val="00660CB1"/>
    <w:rsid w:val="00673861"/>
    <w:rsid w:val="0068669F"/>
    <w:rsid w:val="00695F73"/>
    <w:rsid w:val="006967DA"/>
    <w:rsid w:val="006A0A65"/>
    <w:rsid w:val="006B311E"/>
    <w:rsid w:val="006B37F7"/>
    <w:rsid w:val="006B7201"/>
    <w:rsid w:val="006B76CA"/>
    <w:rsid w:val="006C48CB"/>
    <w:rsid w:val="006C70ED"/>
    <w:rsid w:val="006D02BE"/>
    <w:rsid w:val="006D1873"/>
    <w:rsid w:val="006D5CD6"/>
    <w:rsid w:val="006D6E50"/>
    <w:rsid w:val="006E3159"/>
    <w:rsid w:val="006E32C8"/>
    <w:rsid w:val="006F135D"/>
    <w:rsid w:val="006F3E70"/>
    <w:rsid w:val="007011A1"/>
    <w:rsid w:val="00710092"/>
    <w:rsid w:val="00716AA3"/>
    <w:rsid w:val="00721128"/>
    <w:rsid w:val="00724CE8"/>
    <w:rsid w:val="007322AA"/>
    <w:rsid w:val="00757099"/>
    <w:rsid w:val="007876C3"/>
    <w:rsid w:val="00787A3B"/>
    <w:rsid w:val="00790A16"/>
    <w:rsid w:val="0079602D"/>
    <w:rsid w:val="00797D79"/>
    <w:rsid w:val="007A009E"/>
    <w:rsid w:val="007A54DE"/>
    <w:rsid w:val="007A7AC3"/>
    <w:rsid w:val="007B6E44"/>
    <w:rsid w:val="007C0E45"/>
    <w:rsid w:val="007C28E7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315D"/>
    <w:rsid w:val="00804B41"/>
    <w:rsid w:val="00804D0E"/>
    <w:rsid w:val="0081088A"/>
    <w:rsid w:val="00816773"/>
    <w:rsid w:val="008214F1"/>
    <w:rsid w:val="00837A2A"/>
    <w:rsid w:val="0084048B"/>
    <w:rsid w:val="00841ECD"/>
    <w:rsid w:val="00856829"/>
    <w:rsid w:val="00862E1C"/>
    <w:rsid w:val="00862F7D"/>
    <w:rsid w:val="00866006"/>
    <w:rsid w:val="0087186F"/>
    <w:rsid w:val="00873EBA"/>
    <w:rsid w:val="008778E2"/>
    <w:rsid w:val="008802E2"/>
    <w:rsid w:val="008824F4"/>
    <w:rsid w:val="00886E47"/>
    <w:rsid w:val="00886EC8"/>
    <w:rsid w:val="00887E97"/>
    <w:rsid w:val="00887FC3"/>
    <w:rsid w:val="0089070D"/>
    <w:rsid w:val="00893B61"/>
    <w:rsid w:val="008A002D"/>
    <w:rsid w:val="008A2991"/>
    <w:rsid w:val="008A6B64"/>
    <w:rsid w:val="008B5E6D"/>
    <w:rsid w:val="008C1E12"/>
    <w:rsid w:val="008C2001"/>
    <w:rsid w:val="008F701A"/>
    <w:rsid w:val="00901F7B"/>
    <w:rsid w:val="0090286F"/>
    <w:rsid w:val="00904842"/>
    <w:rsid w:val="00904D92"/>
    <w:rsid w:val="00907ED8"/>
    <w:rsid w:val="009138D8"/>
    <w:rsid w:val="00917900"/>
    <w:rsid w:val="00920F85"/>
    <w:rsid w:val="00923087"/>
    <w:rsid w:val="00924333"/>
    <w:rsid w:val="00947091"/>
    <w:rsid w:val="00966DD7"/>
    <w:rsid w:val="00970F86"/>
    <w:rsid w:val="00977A1E"/>
    <w:rsid w:val="00984A2F"/>
    <w:rsid w:val="0098591F"/>
    <w:rsid w:val="00987101"/>
    <w:rsid w:val="009A3260"/>
    <w:rsid w:val="009A3642"/>
    <w:rsid w:val="009B0125"/>
    <w:rsid w:val="009B3D63"/>
    <w:rsid w:val="009C3646"/>
    <w:rsid w:val="009C5D27"/>
    <w:rsid w:val="009C7528"/>
    <w:rsid w:val="009D3670"/>
    <w:rsid w:val="009D5DC8"/>
    <w:rsid w:val="009D7BDE"/>
    <w:rsid w:val="009E1F32"/>
    <w:rsid w:val="009E595C"/>
    <w:rsid w:val="009E5CB9"/>
    <w:rsid w:val="009E600E"/>
    <w:rsid w:val="009E72CC"/>
    <w:rsid w:val="009F2CA7"/>
    <w:rsid w:val="00A0261E"/>
    <w:rsid w:val="00A05B03"/>
    <w:rsid w:val="00A10CD8"/>
    <w:rsid w:val="00A11315"/>
    <w:rsid w:val="00A21137"/>
    <w:rsid w:val="00A2222A"/>
    <w:rsid w:val="00A3163F"/>
    <w:rsid w:val="00A416EA"/>
    <w:rsid w:val="00A42CF8"/>
    <w:rsid w:val="00A56733"/>
    <w:rsid w:val="00A603DD"/>
    <w:rsid w:val="00A61D31"/>
    <w:rsid w:val="00A6344F"/>
    <w:rsid w:val="00A66762"/>
    <w:rsid w:val="00A811D1"/>
    <w:rsid w:val="00A8286A"/>
    <w:rsid w:val="00A9360F"/>
    <w:rsid w:val="00A9501D"/>
    <w:rsid w:val="00AA2724"/>
    <w:rsid w:val="00AA4DB1"/>
    <w:rsid w:val="00AA6953"/>
    <w:rsid w:val="00AA718C"/>
    <w:rsid w:val="00AB6A95"/>
    <w:rsid w:val="00AB6C0B"/>
    <w:rsid w:val="00AB796C"/>
    <w:rsid w:val="00AB7EF4"/>
    <w:rsid w:val="00AC228E"/>
    <w:rsid w:val="00AC37DD"/>
    <w:rsid w:val="00AD5992"/>
    <w:rsid w:val="00AD7E75"/>
    <w:rsid w:val="00AE1633"/>
    <w:rsid w:val="00AE4617"/>
    <w:rsid w:val="00B05173"/>
    <w:rsid w:val="00B076F8"/>
    <w:rsid w:val="00B10E6E"/>
    <w:rsid w:val="00B14D62"/>
    <w:rsid w:val="00B26E4E"/>
    <w:rsid w:val="00B30751"/>
    <w:rsid w:val="00B31EA8"/>
    <w:rsid w:val="00B32989"/>
    <w:rsid w:val="00B35167"/>
    <w:rsid w:val="00B35627"/>
    <w:rsid w:val="00B3633A"/>
    <w:rsid w:val="00B45094"/>
    <w:rsid w:val="00B4585A"/>
    <w:rsid w:val="00B46158"/>
    <w:rsid w:val="00B52355"/>
    <w:rsid w:val="00B56953"/>
    <w:rsid w:val="00B5706D"/>
    <w:rsid w:val="00B570B9"/>
    <w:rsid w:val="00B614B9"/>
    <w:rsid w:val="00B6642D"/>
    <w:rsid w:val="00B716B1"/>
    <w:rsid w:val="00B71CD9"/>
    <w:rsid w:val="00B76515"/>
    <w:rsid w:val="00B8069B"/>
    <w:rsid w:val="00B82887"/>
    <w:rsid w:val="00B83988"/>
    <w:rsid w:val="00BA6972"/>
    <w:rsid w:val="00BB0C78"/>
    <w:rsid w:val="00BB309C"/>
    <w:rsid w:val="00BB360D"/>
    <w:rsid w:val="00BB4F42"/>
    <w:rsid w:val="00BB5682"/>
    <w:rsid w:val="00BB7475"/>
    <w:rsid w:val="00BD10C9"/>
    <w:rsid w:val="00BD323D"/>
    <w:rsid w:val="00BD38F3"/>
    <w:rsid w:val="00BE526A"/>
    <w:rsid w:val="00BF076A"/>
    <w:rsid w:val="00BF3343"/>
    <w:rsid w:val="00BF7389"/>
    <w:rsid w:val="00C07E00"/>
    <w:rsid w:val="00C14C3F"/>
    <w:rsid w:val="00C158AB"/>
    <w:rsid w:val="00C17A14"/>
    <w:rsid w:val="00C242DF"/>
    <w:rsid w:val="00C34752"/>
    <w:rsid w:val="00C43878"/>
    <w:rsid w:val="00C52FCF"/>
    <w:rsid w:val="00C5303D"/>
    <w:rsid w:val="00C550E6"/>
    <w:rsid w:val="00C62CB8"/>
    <w:rsid w:val="00C6606C"/>
    <w:rsid w:val="00C75209"/>
    <w:rsid w:val="00C82A58"/>
    <w:rsid w:val="00C847A9"/>
    <w:rsid w:val="00C86644"/>
    <w:rsid w:val="00C965D5"/>
    <w:rsid w:val="00C97A84"/>
    <w:rsid w:val="00CA0E29"/>
    <w:rsid w:val="00CA2535"/>
    <w:rsid w:val="00CA5341"/>
    <w:rsid w:val="00CA6545"/>
    <w:rsid w:val="00CB2754"/>
    <w:rsid w:val="00CB44A1"/>
    <w:rsid w:val="00CC0824"/>
    <w:rsid w:val="00CC1CF1"/>
    <w:rsid w:val="00CC3CC4"/>
    <w:rsid w:val="00CC62AF"/>
    <w:rsid w:val="00CD0A03"/>
    <w:rsid w:val="00CD368D"/>
    <w:rsid w:val="00CE55D7"/>
    <w:rsid w:val="00CF07CC"/>
    <w:rsid w:val="00CF0CC6"/>
    <w:rsid w:val="00CF0ED6"/>
    <w:rsid w:val="00CF18E5"/>
    <w:rsid w:val="00D1000D"/>
    <w:rsid w:val="00D11391"/>
    <w:rsid w:val="00D11652"/>
    <w:rsid w:val="00D12EAA"/>
    <w:rsid w:val="00D24B78"/>
    <w:rsid w:val="00D262D2"/>
    <w:rsid w:val="00D35725"/>
    <w:rsid w:val="00D35F0E"/>
    <w:rsid w:val="00D40612"/>
    <w:rsid w:val="00D408AB"/>
    <w:rsid w:val="00D60902"/>
    <w:rsid w:val="00D61C77"/>
    <w:rsid w:val="00D67936"/>
    <w:rsid w:val="00D705AA"/>
    <w:rsid w:val="00D73342"/>
    <w:rsid w:val="00D8082A"/>
    <w:rsid w:val="00D809C3"/>
    <w:rsid w:val="00D817A8"/>
    <w:rsid w:val="00D839B3"/>
    <w:rsid w:val="00D8692D"/>
    <w:rsid w:val="00D90D7D"/>
    <w:rsid w:val="00D93AE2"/>
    <w:rsid w:val="00D96880"/>
    <w:rsid w:val="00DA2016"/>
    <w:rsid w:val="00DB275B"/>
    <w:rsid w:val="00DB2795"/>
    <w:rsid w:val="00DC23A7"/>
    <w:rsid w:val="00DC3E88"/>
    <w:rsid w:val="00DC5C1D"/>
    <w:rsid w:val="00DC7A4B"/>
    <w:rsid w:val="00DE52AF"/>
    <w:rsid w:val="00DF1B80"/>
    <w:rsid w:val="00DF3630"/>
    <w:rsid w:val="00DF4206"/>
    <w:rsid w:val="00DF6567"/>
    <w:rsid w:val="00E02FC9"/>
    <w:rsid w:val="00E05AC8"/>
    <w:rsid w:val="00E13755"/>
    <w:rsid w:val="00E16AA2"/>
    <w:rsid w:val="00E2037D"/>
    <w:rsid w:val="00E26DF6"/>
    <w:rsid w:val="00E42A40"/>
    <w:rsid w:val="00E45217"/>
    <w:rsid w:val="00E524C6"/>
    <w:rsid w:val="00E55529"/>
    <w:rsid w:val="00E62754"/>
    <w:rsid w:val="00E80E8C"/>
    <w:rsid w:val="00E92557"/>
    <w:rsid w:val="00E93906"/>
    <w:rsid w:val="00E96CE1"/>
    <w:rsid w:val="00EA5737"/>
    <w:rsid w:val="00EB0EEA"/>
    <w:rsid w:val="00EB1AB5"/>
    <w:rsid w:val="00EB1E80"/>
    <w:rsid w:val="00EB4CBF"/>
    <w:rsid w:val="00EB6EA3"/>
    <w:rsid w:val="00EC3724"/>
    <w:rsid w:val="00EC5C08"/>
    <w:rsid w:val="00EC618B"/>
    <w:rsid w:val="00EC7EA8"/>
    <w:rsid w:val="00ED2C85"/>
    <w:rsid w:val="00EE2201"/>
    <w:rsid w:val="00EE3F66"/>
    <w:rsid w:val="00F053EB"/>
    <w:rsid w:val="00F11A96"/>
    <w:rsid w:val="00F13A90"/>
    <w:rsid w:val="00F17ADA"/>
    <w:rsid w:val="00F211BF"/>
    <w:rsid w:val="00F25227"/>
    <w:rsid w:val="00F305BE"/>
    <w:rsid w:val="00F40D1D"/>
    <w:rsid w:val="00F43F49"/>
    <w:rsid w:val="00F50E4D"/>
    <w:rsid w:val="00F51066"/>
    <w:rsid w:val="00F73F8D"/>
    <w:rsid w:val="00F7570E"/>
    <w:rsid w:val="00F76B30"/>
    <w:rsid w:val="00F8410B"/>
    <w:rsid w:val="00F855BB"/>
    <w:rsid w:val="00F97519"/>
    <w:rsid w:val="00FA6943"/>
    <w:rsid w:val="00FA6DE3"/>
    <w:rsid w:val="00FB2A3F"/>
    <w:rsid w:val="00FB6739"/>
    <w:rsid w:val="00FC0EB3"/>
    <w:rsid w:val="00FC28D5"/>
    <w:rsid w:val="00FC46E3"/>
    <w:rsid w:val="00FC7AF1"/>
    <w:rsid w:val="00FD1C7D"/>
    <w:rsid w:val="00FD567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37132E"/>
  <w14:defaultImageDpi w14:val="0"/>
  <w15:docId w15:val="{0752E62C-57B2-4E35-97A3-36A2AF18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uiPriority w:val="9"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uiPriority w:val="9"/>
    <w:locked/>
    <w:rsid w:val="00CD0A03"/>
    <w:rPr>
      <w:rFonts w:ascii="Arial" w:hAnsi="Arial" w:cs="Times New Roman"/>
      <w:b/>
      <w:sz w:val="24"/>
      <w:szCs w:val="24"/>
      <w:lang w:val="en-US" w:eastAsia="en-US" w:bidi="ar-SA"/>
    </w:rPr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EF6"/>
    <w:rPr>
      <w:rFonts w:ascii="Arial" w:hAnsi="Arial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0F332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EB0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582FC8"/>
    <w:rPr>
      <w:rFonts w:cs="Times New Roman"/>
    </w:rPr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 w:cs="Times New Roman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4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 w:cs="Times New Roman"/>
      <w:b/>
      <w:sz w:val="22"/>
      <w:lang w:val="en-GB" w:eastAsia="en-US" w:bidi="ar-SA"/>
    </w:rPr>
  </w:style>
  <w:style w:type="table" w:styleId="TableGrid">
    <w:name w:val="Table Grid"/>
    <w:basedOn w:val="TableNormal"/>
    <w:uiPriority w:val="39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Char Char Char Char,Heading 1 Char Char1,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customStyle="1" w:styleId="Default">
    <w:name w:val="Default"/>
    <w:rsid w:val="00632A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150877"/>
    <w:pPr>
      <w:autoSpaceDE w:val="0"/>
      <w:autoSpaceDN w:val="0"/>
      <w:adjustRightInd w:val="0"/>
      <w:spacing w:line="201" w:lineRule="atLeast"/>
    </w:pPr>
    <w:rPr>
      <w:rFonts w:ascii="Dax" w:hAnsi="Dax"/>
    </w:rPr>
  </w:style>
  <w:style w:type="paragraph" w:styleId="ListParagraph">
    <w:name w:val="List Paragraph"/>
    <w:basedOn w:val="Normal"/>
    <w:uiPriority w:val="34"/>
    <w:qFormat/>
    <w:rsid w:val="00C97A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609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0902"/>
    <w:rPr>
      <w:rFonts w:cs="Times New Roman"/>
      <w:sz w:val="24"/>
      <w:szCs w:val="24"/>
      <w:lang w:val="x-none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Style1">
    <w:name w:val="Styl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6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8631-31</TermName>
          <TermId xmlns="http://schemas.microsoft.com/office/infopath/2007/PartnerControls">f8b1a78e-0028-4294-96ca-af0ae27b3824</TermId>
        </TermInfo>
        <TermInfo xmlns="http://schemas.microsoft.com/office/infopath/2007/PartnerControls">
          <TermName xmlns="http://schemas.microsoft.com/office/infopath/2007/PartnerControls">8631-33</TermName>
          <TermId xmlns="http://schemas.microsoft.com/office/infopath/2007/PartnerControls">991271ae-7199-4296-8a9d-df516ef4b772</TermId>
        </TermInfo>
      </Terms>
    </j5a7449248d447e983365f9ccc7bf26f>
    <KpiDescription xmlns="http://schemas.microsoft.com/sharepoint/v3" xsi:nil="true"/>
    <TaxCatchAll xmlns="5f8ea682-3a42-454b-8035-422047e146b2">
      <Value>1900</Value>
      <Value>1897</Value>
      <Value>1896</Value>
      <Value>1895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8631-602</TermName>
          <TermId xmlns="http://schemas.microsoft.com/office/infopath/2007/PartnerControls">e77589d7-bbb0-408c-b205-913c4de5d748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8631</TermName>
          <TermId xmlns="http://schemas.microsoft.com/office/infopath/2007/PartnerControls">90d1d0b1-f523-4d16-bbb7-dad81fcaf359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2475B-2A85-46C0-B413-31463DFF45A0}"/>
</file>

<file path=customXml/itemProps2.xml><?xml version="1.0" encoding="utf-8"?>
<ds:datastoreItem xmlns:ds="http://schemas.openxmlformats.org/officeDocument/2006/customXml" ds:itemID="{B2D38A11-B4F4-4F5C-893F-184D169BAA4F}"/>
</file>

<file path=customXml/itemProps3.xml><?xml version="1.0" encoding="utf-8"?>
<ds:datastoreItem xmlns:ds="http://schemas.openxmlformats.org/officeDocument/2006/customXml" ds:itemID="{F26D98A5-0B76-4D00-8DF1-8A8F39769859}"/>
</file>

<file path=customXml/itemProps4.xml><?xml version="1.0" encoding="utf-8"?>
<ds:datastoreItem xmlns:ds="http://schemas.openxmlformats.org/officeDocument/2006/customXml" ds:itemID="{872671A5-D93F-4C9A-8D5D-28694C95F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QCA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Transforming Schools as Organisations </dc:title>
  <dc:subject/>
  <dc:creator>DavidsV</dc:creator>
  <cp:keywords/>
  <dc:description/>
  <cp:lastModifiedBy>Jurgita Baleviciute</cp:lastModifiedBy>
  <cp:revision>3</cp:revision>
  <cp:lastPrinted>2015-01-15T15:41:00Z</cp:lastPrinted>
  <dcterms:created xsi:type="dcterms:W3CDTF">2015-02-24T15:29:00Z</dcterms:created>
  <dcterms:modified xsi:type="dcterms:W3CDTF">2017-02-13T12:04:00Z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1900;#8631-602|e77589d7-bbb0-408c-b205-913c4de5d748</vt:lpwstr>
  </property>
  <property fmtid="{D5CDD505-2E9C-101B-9397-08002B2CF9AE}" pid="4" name="Family Code">
    <vt:lpwstr>1895;#8631|90d1d0b1-f523-4d16-bbb7-dad81fcaf359</vt:lpwstr>
  </property>
  <property fmtid="{D5CDD505-2E9C-101B-9397-08002B2CF9AE}" pid="5" name="PoS">
    <vt:lpwstr>1896;#8631-31|f8b1a78e-0028-4294-96ca-af0ae27b3824;#1897;#8631-33|991271ae-7199-4296-8a9d-df516ef4b772</vt:lpwstr>
  </property>
</Properties>
</file>