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14" w:rsidRPr="009103B0" w:rsidRDefault="00BC2407" w:rsidP="009103B0">
      <w:pPr>
        <w:pStyle w:val="NoSpacing"/>
        <w:rPr>
          <w:rFonts w:cs="Arial"/>
          <w:szCs w:val="20"/>
        </w:rPr>
      </w:pPr>
      <w:r w:rsidRPr="009103B0">
        <w:rPr>
          <w:rFonts w:cs="Arial"/>
          <w:color w:val="000000"/>
          <w:w w:val="105"/>
          <w:szCs w:val="20"/>
        </w:rPr>
        <w:t xml:space="preserve">M&amp;L </w:t>
      </w:r>
      <w:r w:rsidR="00642BE7" w:rsidRPr="009103B0">
        <w:rPr>
          <w:rFonts w:cs="Arial"/>
          <w:color w:val="000000"/>
          <w:szCs w:val="20"/>
        </w:rPr>
        <w:t>51 Develop and manage collaborative relationships with other organisations</w:t>
      </w:r>
    </w:p>
    <w:tbl>
      <w:tblPr>
        <w:tblStyle w:val="TableGrid"/>
        <w:tblW w:w="0" w:type="auto"/>
        <w:tblLook w:val="04A0" w:firstRow="1" w:lastRow="0" w:firstColumn="1" w:lastColumn="0" w:noHBand="0" w:noVBand="1"/>
      </w:tblPr>
      <w:tblGrid>
        <w:gridCol w:w="2245"/>
        <w:gridCol w:w="3330"/>
        <w:gridCol w:w="7375"/>
      </w:tblGrid>
      <w:tr w:rsidR="00411C14" w:rsidRPr="009103B0" w:rsidTr="00C113C6">
        <w:tc>
          <w:tcPr>
            <w:tcW w:w="2245" w:type="dxa"/>
            <w:tcBorders>
              <w:bottom w:val="single" w:sz="4" w:space="0" w:color="auto"/>
            </w:tcBorders>
          </w:tcPr>
          <w:p w:rsidR="00411C14" w:rsidRPr="009103B0" w:rsidRDefault="00411C14" w:rsidP="009103B0">
            <w:pPr>
              <w:rPr>
                <w:rFonts w:ascii="Arial" w:hAnsi="Arial" w:cs="Arial"/>
                <w:b/>
                <w:sz w:val="20"/>
                <w:szCs w:val="20"/>
              </w:rPr>
            </w:pPr>
            <w:r w:rsidRPr="009103B0">
              <w:rPr>
                <w:rFonts w:ascii="Arial" w:hAnsi="Arial" w:cs="Arial"/>
                <w:b/>
                <w:sz w:val="20"/>
                <w:szCs w:val="20"/>
              </w:rPr>
              <w:t>Learning Outcome</w:t>
            </w:r>
          </w:p>
        </w:tc>
        <w:tc>
          <w:tcPr>
            <w:tcW w:w="3330" w:type="dxa"/>
            <w:tcBorders>
              <w:bottom w:val="single" w:sz="4" w:space="0" w:color="auto"/>
            </w:tcBorders>
          </w:tcPr>
          <w:p w:rsidR="00411C14" w:rsidRPr="009103B0" w:rsidRDefault="00411C14" w:rsidP="009103B0">
            <w:pPr>
              <w:rPr>
                <w:rFonts w:ascii="Arial" w:hAnsi="Arial" w:cs="Arial"/>
                <w:b/>
                <w:sz w:val="20"/>
                <w:szCs w:val="20"/>
              </w:rPr>
            </w:pPr>
            <w:r w:rsidRPr="009103B0">
              <w:rPr>
                <w:rFonts w:ascii="Arial" w:hAnsi="Arial" w:cs="Arial"/>
                <w:b/>
                <w:sz w:val="20"/>
                <w:szCs w:val="20"/>
              </w:rPr>
              <w:t>Assessment Criteria</w:t>
            </w:r>
          </w:p>
        </w:tc>
        <w:tc>
          <w:tcPr>
            <w:tcW w:w="7375" w:type="dxa"/>
          </w:tcPr>
          <w:p w:rsidR="00411C14" w:rsidRPr="009103B0" w:rsidRDefault="00411C14" w:rsidP="009103B0">
            <w:pPr>
              <w:rPr>
                <w:rFonts w:ascii="Arial" w:hAnsi="Arial" w:cs="Arial"/>
                <w:b/>
                <w:sz w:val="20"/>
                <w:szCs w:val="20"/>
              </w:rPr>
            </w:pPr>
            <w:r w:rsidRPr="009103B0">
              <w:rPr>
                <w:rFonts w:ascii="Arial" w:hAnsi="Arial" w:cs="Arial"/>
                <w:b/>
                <w:sz w:val="20"/>
                <w:szCs w:val="20"/>
              </w:rPr>
              <w:t>Guidelines and range</w:t>
            </w:r>
          </w:p>
          <w:p w:rsidR="006A6595" w:rsidRPr="009103B0" w:rsidRDefault="006A6595" w:rsidP="009103B0">
            <w:pPr>
              <w:rPr>
                <w:rFonts w:ascii="Arial" w:hAnsi="Arial" w:cs="Arial"/>
                <w:b/>
                <w:sz w:val="20"/>
                <w:szCs w:val="20"/>
              </w:rPr>
            </w:pPr>
            <w:r w:rsidRPr="009103B0">
              <w:rPr>
                <w:rFonts w:ascii="Arial" w:hAnsi="Arial" w:cs="Arial"/>
                <w:b/>
                <w:sz w:val="20"/>
                <w:szCs w:val="20"/>
              </w:rPr>
              <w:t xml:space="preserve">The candidate provides evidence that they </w:t>
            </w:r>
            <w:r w:rsidR="00C113C6" w:rsidRPr="009103B0">
              <w:rPr>
                <w:rFonts w:ascii="Arial" w:hAnsi="Arial" w:cs="Arial"/>
                <w:b/>
                <w:sz w:val="20"/>
                <w:szCs w:val="20"/>
              </w:rPr>
              <w:t>understand:</w:t>
            </w:r>
          </w:p>
        </w:tc>
      </w:tr>
      <w:tr w:rsidR="00411C14" w:rsidRPr="009103B0" w:rsidTr="008A39AD">
        <w:tc>
          <w:tcPr>
            <w:tcW w:w="2245" w:type="dxa"/>
            <w:tcBorders>
              <w:bottom w:val="nil"/>
            </w:tcBorders>
          </w:tcPr>
          <w:p w:rsidR="00411C14" w:rsidRPr="009103B0" w:rsidRDefault="001E6D59" w:rsidP="009103B0">
            <w:pPr>
              <w:rPr>
                <w:rFonts w:ascii="Arial" w:hAnsi="Arial" w:cs="Arial"/>
                <w:sz w:val="20"/>
                <w:szCs w:val="20"/>
              </w:rPr>
            </w:pPr>
            <w:r w:rsidRPr="009103B0">
              <w:rPr>
                <w:rFonts w:ascii="Arial" w:hAnsi="Arial" w:cs="Arial"/>
                <w:sz w:val="20"/>
                <w:szCs w:val="20"/>
              </w:rPr>
              <w:t>1.</w:t>
            </w:r>
            <w:r w:rsidR="009103B0">
              <w:rPr>
                <w:rFonts w:ascii="Arial" w:hAnsi="Arial" w:cs="Arial"/>
                <w:sz w:val="20"/>
                <w:szCs w:val="20"/>
              </w:rPr>
              <w:t xml:space="preserve"> </w:t>
            </w:r>
            <w:r w:rsidR="00CF19F2" w:rsidRPr="009103B0">
              <w:rPr>
                <w:rFonts w:ascii="Arial" w:hAnsi="Arial" w:cs="Arial"/>
                <w:color w:val="000000"/>
                <w:spacing w:val="-6"/>
                <w:sz w:val="20"/>
                <w:szCs w:val="20"/>
              </w:rPr>
              <w:t>Understand the principles of effective collaboration with other organisations</w:t>
            </w:r>
          </w:p>
        </w:tc>
        <w:tc>
          <w:tcPr>
            <w:tcW w:w="3330" w:type="dxa"/>
            <w:tcBorders>
              <w:bottom w:val="nil"/>
            </w:tcBorders>
          </w:tcPr>
          <w:p w:rsidR="00411C14" w:rsidRPr="009103B0" w:rsidRDefault="00CF19F2" w:rsidP="009103B0">
            <w:pPr>
              <w:ind w:right="252"/>
              <w:rPr>
                <w:rFonts w:ascii="Arial" w:hAnsi="Arial" w:cs="Arial"/>
                <w:sz w:val="20"/>
                <w:szCs w:val="20"/>
              </w:rPr>
            </w:pPr>
            <w:r w:rsidRPr="009103B0">
              <w:rPr>
                <w:rFonts w:ascii="Arial" w:hAnsi="Arial" w:cs="Arial"/>
                <w:color w:val="000000"/>
                <w:spacing w:val="-5"/>
                <w:sz w:val="20"/>
                <w:szCs w:val="20"/>
              </w:rPr>
              <w:t>1.1 Assess the nature of potential stakeholders’ interest and needs</w:t>
            </w:r>
          </w:p>
          <w:p w:rsidR="00411C14" w:rsidRPr="009103B0" w:rsidRDefault="00411C14" w:rsidP="009103B0">
            <w:pPr>
              <w:rPr>
                <w:rFonts w:ascii="Arial" w:hAnsi="Arial" w:cs="Arial"/>
                <w:sz w:val="20"/>
                <w:szCs w:val="20"/>
              </w:rPr>
            </w:pPr>
          </w:p>
          <w:p w:rsidR="00411C14" w:rsidRPr="009103B0" w:rsidRDefault="00411C14" w:rsidP="009103B0">
            <w:pPr>
              <w:rPr>
                <w:rFonts w:ascii="Arial" w:hAnsi="Arial" w:cs="Arial"/>
                <w:sz w:val="20"/>
                <w:szCs w:val="20"/>
              </w:rPr>
            </w:pPr>
          </w:p>
          <w:p w:rsidR="00411C14" w:rsidRPr="009103B0" w:rsidRDefault="00411C14" w:rsidP="009103B0">
            <w:pPr>
              <w:rPr>
                <w:rFonts w:ascii="Arial" w:hAnsi="Arial" w:cs="Arial"/>
                <w:sz w:val="20"/>
                <w:szCs w:val="20"/>
              </w:rPr>
            </w:pPr>
          </w:p>
        </w:tc>
        <w:tc>
          <w:tcPr>
            <w:tcW w:w="7375" w:type="dxa"/>
          </w:tcPr>
          <w:p w:rsidR="00C113C6" w:rsidRPr="009103B0" w:rsidRDefault="00816C8D" w:rsidP="009103B0">
            <w:pPr>
              <w:rPr>
                <w:rFonts w:ascii="Arial" w:hAnsi="Arial" w:cs="Arial"/>
                <w:sz w:val="20"/>
                <w:szCs w:val="20"/>
              </w:rPr>
            </w:pPr>
            <w:r w:rsidRPr="009103B0">
              <w:rPr>
                <w:rFonts w:ascii="Arial" w:hAnsi="Arial" w:cs="Arial"/>
                <w:sz w:val="20"/>
                <w:szCs w:val="20"/>
              </w:rPr>
              <w:t>There are both moral and business reasons for collaborative stakeholder relationships in a competitive global economy. Building strategically important relationships with stakeholder</w:t>
            </w:r>
            <w:r w:rsidR="001E28B8">
              <w:rPr>
                <w:rFonts w:ascii="Arial" w:hAnsi="Arial" w:cs="Arial"/>
                <w:sz w:val="20"/>
                <w:szCs w:val="20"/>
              </w:rPr>
              <w:t>s inside and outside the organis</w:t>
            </w:r>
            <w:r w:rsidRPr="009103B0">
              <w:rPr>
                <w:rFonts w:ascii="Arial" w:hAnsi="Arial" w:cs="Arial"/>
                <w:sz w:val="20"/>
                <w:szCs w:val="20"/>
              </w:rPr>
              <w:t>ation –</w:t>
            </w:r>
            <w:r w:rsidR="006E31C9" w:rsidRPr="009103B0">
              <w:rPr>
                <w:rFonts w:ascii="Arial" w:hAnsi="Arial" w:cs="Arial"/>
                <w:sz w:val="20"/>
                <w:szCs w:val="20"/>
              </w:rPr>
              <w:t xml:space="preserve"> </w:t>
            </w:r>
            <w:r w:rsidRPr="009103B0">
              <w:rPr>
                <w:rFonts w:ascii="Arial" w:hAnsi="Arial" w:cs="Arial"/>
                <w:sz w:val="20"/>
                <w:szCs w:val="20"/>
              </w:rPr>
              <w:t>emplo</w:t>
            </w:r>
            <w:r w:rsidR="006E31C9" w:rsidRPr="009103B0">
              <w:rPr>
                <w:rFonts w:ascii="Arial" w:hAnsi="Arial" w:cs="Arial"/>
                <w:sz w:val="20"/>
                <w:szCs w:val="20"/>
              </w:rPr>
              <w:t>yees</w:t>
            </w:r>
            <w:r w:rsidRPr="009103B0">
              <w:rPr>
                <w:rFonts w:ascii="Arial" w:hAnsi="Arial" w:cs="Arial"/>
                <w:sz w:val="20"/>
                <w:szCs w:val="20"/>
              </w:rPr>
              <w:t>, customers, suppliers and communities</w:t>
            </w:r>
            <w:r w:rsidR="006E31C9" w:rsidRPr="009103B0">
              <w:rPr>
                <w:rFonts w:ascii="Arial" w:hAnsi="Arial" w:cs="Arial"/>
                <w:sz w:val="20"/>
                <w:szCs w:val="20"/>
              </w:rPr>
              <w:t xml:space="preserve"> -</w:t>
            </w:r>
            <w:r w:rsidRPr="009103B0">
              <w:rPr>
                <w:rFonts w:ascii="Arial" w:hAnsi="Arial" w:cs="Arial"/>
                <w:sz w:val="20"/>
                <w:szCs w:val="20"/>
              </w:rPr>
              <w:t xml:space="preserve"> allows increased flexibility</w:t>
            </w:r>
            <w:r w:rsidR="006E31C9" w:rsidRPr="009103B0">
              <w:rPr>
                <w:rFonts w:ascii="Arial" w:hAnsi="Arial" w:cs="Arial"/>
                <w:sz w:val="20"/>
                <w:szCs w:val="20"/>
              </w:rPr>
              <w:t xml:space="preserve">, </w:t>
            </w:r>
            <w:r w:rsidRPr="009103B0">
              <w:rPr>
                <w:rFonts w:ascii="Arial" w:hAnsi="Arial" w:cs="Arial"/>
                <w:sz w:val="20"/>
                <w:szCs w:val="20"/>
              </w:rPr>
              <w:t>reduced costs and companies to respond quickly to changing customer need</w:t>
            </w:r>
            <w:r w:rsidR="006E31C9" w:rsidRPr="009103B0">
              <w:rPr>
                <w:rFonts w:ascii="Arial" w:hAnsi="Arial" w:cs="Arial"/>
                <w:sz w:val="20"/>
                <w:szCs w:val="20"/>
              </w:rPr>
              <w:t>s</w:t>
            </w:r>
            <w:r w:rsidRPr="009103B0">
              <w:rPr>
                <w:rFonts w:ascii="Arial" w:hAnsi="Arial" w:cs="Arial"/>
                <w:sz w:val="20"/>
                <w:szCs w:val="20"/>
              </w:rPr>
              <w:t xml:space="preserve"> </w:t>
            </w:r>
            <w:r w:rsidR="006E31C9" w:rsidRPr="009103B0">
              <w:rPr>
                <w:rFonts w:ascii="Arial" w:hAnsi="Arial" w:cs="Arial"/>
                <w:sz w:val="20"/>
                <w:szCs w:val="20"/>
              </w:rPr>
              <w:t>as well as enabling them</w:t>
            </w:r>
            <w:r w:rsidRPr="009103B0">
              <w:rPr>
                <w:rFonts w:ascii="Arial" w:hAnsi="Arial" w:cs="Arial"/>
                <w:sz w:val="20"/>
                <w:szCs w:val="20"/>
              </w:rPr>
              <w:t xml:space="preserve"> to attract and keep the best employees</w:t>
            </w:r>
            <w:r w:rsidR="006E31C9" w:rsidRPr="009103B0">
              <w:rPr>
                <w:rFonts w:ascii="Arial" w:hAnsi="Arial" w:cs="Arial"/>
                <w:sz w:val="20"/>
                <w:szCs w:val="20"/>
              </w:rPr>
              <w:t>.</w:t>
            </w:r>
            <w:r w:rsidRPr="009103B0">
              <w:rPr>
                <w:rFonts w:ascii="Arial" w:hAnsi="Arial" w:cs="Arial"/>
                <w:sz w:val="20"/>
                <w:szCs w:val="20"/>
              </w:rPr>
              <w:t xml:space="preserve"> Collaborative relationships allow for the building of trust</w:t>
            </w:r>
            <w:r w:rsidR="006E31C9" w:rsidRPr="009103B0">
              <w:rPr>
                <w:rFonts w:ascii="Arial" w:hAnsi="Arial" w:cs="Arial"/>
                <w:sz w:val="20"/>
                <w:szCs w:val="20"/>
              </w:rPr>
              <w:t>,</w:t>
            </w:r>
            <w:r w:rsidRPr="009103B0">
              <w:rPr>
                <w:rFonts w:ascii="Arial" w:hAnsi="Arial" w:cs="Arial"/>
                <w:sz w:val="20"/>
                <w:szCs w:val="20"/>
              </w:rPr>
              <w:t xml:space="preserve"> customer loyalty, long lasting supply chain relationships and high levels of innovation.</w:t>
            </w:r>
          </w:p>
          <w:p w:rsidR="009B54E5" w:rsidRDefault="009B54E5" w:rsidP="009103B0">
            <w:pPr>
              <w:rPr>
                <w:rFonts w:ascii="Arial" w:hAnsi="Arial" w:cs="Arial"/>
                <w:sz w:val="20"/>
                <w:szCs w:val="20"/>
              </w:rPr>
            </w:pPr>
          </w:p>
          <w:p w:rsidR="00142E7A" w:rsidRPr="009103B0" w:rsidRDefault="00816C8D" w:rsidP="009103B0">
            <w:pPr>
              <w:rPr>
                <w:rFonts w:ascii="Arial" w:hAnsi="Arial" w:cs="Arial"/>
                <w:sz w:val="20"/>
                <w:szCs w:val="20"/>
              </w:rPr>
            </w:pPr>
            <w:r w:rsidRPr="009103B0">
              <w:rPr>
                <w:rFonts w:ascii="Arial" w:hAnsi="Arial" w:cs="Arial"/>
                <w:sz w:val="20"/>
                <w:szCs w:val="20"/>
              </w:rPr>
              <w:t>Ident</w:t>
            </w:r>
            <w:r w:rsidR="005D15A1" w:rsidRPr="009103B0">
              <w:rPr>
                <w:rFonts w:ascii="Arial" w:hAnsi="Arial" w:cs="Arial"/>
                <w:sz w:val="20"/>
                <w:szCs w:val="20"/>
              </w:rPr>
              <w:t>i</w:t>
            </w:r>
            <w:r w:rsidRPr="009103B0">
              <w:rPr>
                <w:rFonts w:ascii="Arial" w:hAnsi="Arial" w:cs="Arial"/>
                <w:sz w:val="20"/>
                <w:szCs w:val="20"/>
              </w:rPr>
              <w:t>fying the right partners</w:t>
            </w:r>
            <w:r w:rsidR="005D15A1" w:rsidRPr="009103B0">
              <w:rPr>
                <w:rFonts w:ascii="Arial" w:hAnsi="Arial" w:cs="Arial"/>
                <w:sz w:val="20"/>
                <w:szCs w:val="20"/>
              </w:rPr>
              <w:t xml:space="preserve"> </w:t>
            </w:r>
            <w:r w:rsidRPr="009103B0">
              <w:rPr>
                <w:rFonts w:ascii="Arial" w:hAnsi="Arial" w:cs="Arial"/>
                <w:sz w:val="20"/>
                <w:szCs w:val="20"/>
              </w:rPr>
              <w:t>means identifying those who can share c</w:t>
            </w:r>
            <w:r w:rsidR="005D15A1" w:rsidRPr="009103B0">
              <w:rPr>
                <w:rFonts w:ascii="Arial" w:hAnsi="Arial" w:cs="Arial"/>
                <w:sz w:val="20"/>
                <w:szCs w:val="20"/>
              </w:rPr>
              <w:t>o</w:t>
            </w:r>
            <w:r w:rsidRPr="009103B0">
              <w:rPr>
                <w:rFonts w:ascii="Arial" w:hAnsi="Arial" w:cs="Arial"/>
                <w:sz w:val="20"/>
                <w:szCs w:val="20"/>
              </w:rPr>
              <w:t>mmon values, resolve power struggles</w:t>
            </w:r>
            <w:r w:rsidR="005D15A1" w:rsidRPr="009103B0">
              <w:rPr>
                <w:rFonts w:ascii="Arial" w:hAnsi="Arial" w:cs="Arial"/>
                <w:sz w:val="20"/>
                <w:szCs w:val="20"/>
              </w:rPr>
              <w:t>, and reach</w:t>
            </w:r>
            <w:r w:rsidR="004C3AA1" w:rsidRPr="009103B0">
              <w:rPr>
                <w:rFonts w:ascii="Arial" w:hAnsi="Arial" w:cs="Arial"/>
                <w:sz w:val="20"/>
                <w:szCs w:val="20"/>
              </w:rPr>
              <w:t>ing</w:t>
            </w:r>
            <w:r w:rsidR="005D15A1" w:rsidRPr="009103B0">
              <w:rPr>
                <w:rFonts w:ascii="Arial" w:hAnsi="Arial" w:cs="Arial"/>
                <w:sz w:val="20"/>
                <w:szCs w:val="20"/>
              </w:rPr>
              <w:t xml:space="preserve"> agreement to create a unified vision for success</w:t>
            </w:r>
            <w:r w:rsidR="004C3AA1" w:rsidRPr="009103B0">
              <w:rPr>
                <w:rFonts w:ascii="Arial" w:hAnsi="Arial" w:cs="Arial"/>
                <w:sz w:val="20"/>
                <w:szCs w:val="20"/>
              </w:rPr>
              <w:t xml:space="preserve">. </w:t>
            </w:r>
          </w:p>
        </w:tc>
        <w:bookmarkStart w:id="0" w:name="_GoBack"/>
        <w:bookmarkEnd w:id="0"/>
      </w:tr>
      <w:tr w:rsidR="00411C14" w:rsidRPr="009103B0" w:rsidTr="00510848">
        <w:tc>
          <w:tcPr>
            <w:tcW w:w="2245" w:type="dxa"/>
            <w:tcBorders>
              <w:top w:val="nil"/>
              <w:bottom w:val="nil"/>
            </w:tcBorders>
          </w:tcPr>
          <w:p w:rsidR="00411C14" w:rsidRPr="009103B0" w:rsidRDefault="00411C14" w:rsidP="009103B0">
            <w:pPr>
              <w:rPr>
                <w:rFonts w:ascii="Arial" w:hAnsi="Arial" w:cs="Arial"/>
                <w:sz w:val="20"/>
                <w:szCs w:val="20"/>
              </w:rPr>
            </w:pPr>
          </w:p>
        </w:tc>
        <w:tc>
          <w:tcPr>
            <w:tcW w:w="3330" w:type="dxa"/>
            <w:tcBorders>
              <w:top w:val="nil"/>
              <w:bottom w:val="single" w:sz="4" w:space="0" w:color="auto"/>
            </w:tcBorders>
          </w:tcPr>
          <w:p w:rsidR="00411C14" w:rsidRPr="009103B0" w:rsidRDefault="00411C14" w:rsidP="009103B0">
            <w:pPr>
              <w:rPr>
                <w:rFonts w:ascii="Arial" w:hAnsi="Arial" w:cs="Arial"/>
                <w:sz w:val="20"/>
                <w:szCs w:val="20"/>
              </w:rPr>
            </w:pPr>
          </w:p>
        </w:tc>
        <w:tc>
          <w:tcPr>
            <w:tcW w:w="7375" w:type="dxa"/>
          </w:tcPr>
          <w:p w:rsidR="00411C14" w:rsidRPr="009103B0" w:rsidRDefault="00DD22A0" w:rsidP="009103B0">
            <w:pPr>
              <w:pStyle w:val="NoSpacing"/>
              <w:rPr>
                <w:i w:val="0"/>
              </w:rPr>
            </w:pPr>
            <w:r w:rsidRPr="009103B0">
              <w:t>In this criterion</w:t>
            </w:r>
            <w:r w:rsidR="00EC3157" w:rsidRPr="009103B0">
              <w:t xml:space="preserve"> the learner is required</w:t>
            </w:r>
            <w:r w:rsidR="00BC6F19" w:rsidRPr="009103B0">
              <w:t xml:space="preserve"> to provide evidence that</w:t>
            </w:r>
            <w:r w:rsidR="00D93199" w:rsidRPr="009103B0">
              <w:t xml:space="preserve"> </w:t>
            </w:r>
            <w:r w:rsidR="00EC3157" w:rsidRPr="009103B0">
              <w:t xml:space="preserve">he or she </w:t>
            </w:r>
            <w:r w:rsidR="009103B0" w:rsidRPr="009103B0">
              <w:t>has assessed</w:t>
            </w:r>
            <w:r w:rsidR="005D15A1" w:rsidRPr="009103B0">
              <w:t xml:space="preserve"> the </w:t>
            </w:r>
            <w:r w:rsidR="00816C8D" w:rsidRPr="009103B0">
              <w:t>nature of potential stakeholders’ interest and needs</w:t>
            </w:r>
            <w:r w:rsidR="005D15A1" w:rsidRPr="009103B0">
              <w:t xml:space="preserve"> from a collaborative partnership</w:t>
            </w:r>
            <w:r w:rsidR="009103B0">
              <w:rPr>
                <w:i w:val="0"/>
              </w:rPr>
              <w:t xml:space="preserve">. </w:t>
            </w:r>
          </w:p>
        </w:tc>
      </w:tr>
      <w:tr w:rsidR="006B2278" w:rsidRPr="009103B0" w:rsidTr="00C56FD7">
        <w:trPr>
          <w:trHeight w:val="2272"/>
        </w:trPr>
        <w:tc>
          <w:tcPr>
            <w:tcW w:w="2245" w:type="dxa"/>
            <w:tcBorders>
              <w:top w:val="nil"/>
              <w:bottom w:val="nil"/>
            </w:tcBorders>
          </w:tcPr>
          <w:p w:rsidR="006B2278" w:rsidRPr="009103B0" w:rsidRDefault="006B2278" w:rsidP="009103B0">
            <w:pPr>
              <w:ind w:firstLine="720"/>
              <w:rPr>
                <w:rFonts w:ascii="Arial" w:hAnsi="Arial" w:cs="Arial"/>
                <w:sz w:val="20"/>
                <w:szCs w:val="20"/>
              </w:rPr>
            </w:pPr>
          </w:p>
        </w:tc>
        <w:tc>
          <w:tcPr>
            <w:tcW w:w="3330" w:type="dxa"/>
            <w:tcBorders>
              <w:bottom w:val="nil"/>
            </w:tcBorders>
          </w:tcPr>
          <w:p w:rsidR="006B2278" w:rsidRPr="009103B0" w:rsidRDefault="00B16C86" w:rsidP="009103B0">
            <w:pPr>
              <w:rPr>
                <w:rFonts w:ascii="Arial" w:hAnsi="Arial" w:cs="Arial"/>
                <w:sz w:val="20"/>
                <w:szCs w:val="20"/>
              </w:rPr>
            </w:pPr>
            <w:r w:rsidRPr="009103B0">
              <w:rPr>
                <w:rFonts w:ascii="Arial" w:hAnsi="Arial" w:cs="Arial"/>
                <w:color w:val="000000"/>
                <w:sz w:val="20"/>
                <w:szCs w:val="20"/>
              </w:rPr>
              <w:t xml:space="preserve">1.2 </w:t>
            </w:r>
            <w:r w:rsidR="00CF19F2" w:rsidRPr="009103B0">
              <w:rPr>
                <w:rFonts w:ascii="Arial" w:hAnsi="Arial" w:cs="Arial"/>
                <w:color w:val="000000"/>
                <w:sz w:val="20"/>
                <w:szCs w:val="20"/>
              </w:rPr>
              <w:t>Evaluate the strengths and weaknesses of stakeholder mapping techniques</w:t>
            </w:r>
          </w:p>
        </w:tc>
        <w:tc>
          <w:tcPr>
            <w:tcW w:w="7375" w:type="dxa"/>
          </w:tcPr>
          <w:p w:rsidR="00D509DA" w:rsidRPr="009103B0" w:rsidRDefault="005D15A1" w:rsidP="009103B0">
            <w:pPr>
              <w:rPr>
                <w:rFonts w:ascii="Arial" w:hAnsi="Arial" w:cs="Arial"/>
                <w:sz w:val="20"/>
                <w:szCs w:val="20"/>
              </w:rPr>
            </w:pPr>
            <w:r w:rsidRPr="009103B0">
              <w:rPr>
                <w:rFonts w:ascii="Arial" w:hAnsi="Arial" w:cs="Arial"/>
                <w:sz w:val="20"/>
                <w:szCs w:val="20"/>
              </w:rPr>
              <w:t>Companies must decide what they want fr</w:t>
            </w:r>
            <w:r w:rsidR="006E31C9" w:rsidRPr="009103B0">
              <w:rPr>
                <w:rFonts w:ascii="Arial" w:hAnsi="Arial" w:cs="Arial"/>
                <w:sz w:val="20"/>
                <w:szCs w:val="20"/>
              </w:rPr>
              <w:t>om</w:t>
            </w:r>
            <w:r w:rsidRPr="009103B0">
              <w:rPr>
                <w:rFonts w:ascii="Arial" w:hAnsi="Arial" w:cs="Arial"/>
                <w:sz w:val="20"/>
                <w:szCs w:val="20"/>
              </w:rPr>
              <w:t xml:space="preserve"> their s</w:t>
            </w:r>
            <w:r w:rsidR="001E28B8">
              <w:rPr>
                <w:rFonts w:ascii="Arial" w:hAnsi="Arial" w:cs="Arial"/>
                <w:sz w:val="20"/>
                <w:szCs w:val="20"/>
              </w:rPr>
              <w:t>takeholder relationships and wha</w:t>
            </w:r>
            <w:r w:rsidRPr="009103B0">
              <w:rPr>
                <w:rFonts w:ascii="Arial" w:hAnsi="Arial" w:cs="Arial"/>
                <w:sz w:val="20"/>
                <w:szCs w:val="20"/>
              </w:rPr>
              <w:t>t they expect back. They must develop and operate to a set of values that allows for the growth of long term relationships</w:t>
            </w:r>
            <w:r w:rsidR="00527602" w:rsidRPr="009103B0">
              <w:rPr>
                <w:rFonts w:ascii="Arial" w:hAnsi="Arial" w:cs="Arial"/>
                <w:sz w:val="20"/>
                <w:szCs w:val="20"/>
              </w:rPr>
              <w:t>. Stakeholder mappi</w:t>
            </w:r>
            <w:r w:rsidR="0085758A" w:rsidRPr="009103B0">
              <w:rPr>
                <w:rFonts w:ascii="Arial" w:hAnsi="Arial" w:cs="Arial"/>
                <w:sz w:val="20"/>
                <w:szCs w:val="20"/>
              </w:rPr>
              <w:t>ng techniques look a</w:t>
            </w:r>
            <w:r w:rsidR="001E28B8">
              <w:rPr>
                <w:rFonts w:ascii="Arial" w:hAnsi="Arial" w:cs="Arial"/>
                <w:sz w:val="20"/>
                <w:szCs w:val="20"/>
              </w:rPr>
              <w:t>t a</w:t>
            </w:r>
            <w:r w:rsidR="0085758A" w:rsidRPr="009103B0">
              <w:rPr>
                <w:rFonts w:ascii="Arial" w:hAnsi="Arial" w:cs="Arial"/>
                <w:sz w:val="20"/>
                <w:szCs w:val="20"/>
              </w:rPr>
              <w:t xml:space="preserve"> stakeholde</w:t>
            </w:r>
            <w:r w:rsidR="001E28B8">
              <w:rPr>
                <w:rFonts w:ascii="Arial" w:hAnsi="Arial" w:cs="Arial"/>
                <w:sz w:val="20"/>
                <w:szCs w:val="20"/>
              </w:rPr>
              <w:t>r analysis that can influence the</w:t>
            </w:r>
            <w:r w:rsidR="0085758A" w:rsidRPr="009103B0">
              <w:rPr>
                <w:rFonts w:ascii="Arial" w:hAnsi="Arial" w:cs="Arial"/>
                <w:sz w:val="20"/>
                <w:szCs w:val="20"/>
              </w:rPr>
              <w:t xml:space="preserve"> approach taken to their role in the collaboration</w:t>
            </w:r>
            <w:r w:rsidR="009103B0">
              <w:rPr>
                <w:rFonts w:ascii="Arial" w:hAnsi="Arial" w:cs="Arial"/>
                <w:sz w:val="20"/>
                <w:szCs w:val="20"/>
              </w:rPr>
              <w:t xml:space="preserve">. </w:t>
            </w:r>
          </w:p>
          <w:p w:rsidR="0085758A" w:rsidRPr="009103B0" w:rsidRDefault="00527602" w:rsidP="009103B0">
            <w:pPr>
              <w:rPr>
                <w:rFonts w:ascii="Arial" w:hAnsi="Arial" w:cs="Arial"/>
                <w:sz w:val="20"/>
                <w:szCs w:val="20"/>
              </w:rPr>
            </w:pPr>
            <w:r w:rsidRPr="009103B0">
              <w:rPr>
                <w:rFonts w:ascii="Arial" w:hAnsi="Arial" w:cs="Arial"/>
                <w:sz w:val="20"/>
                <w:szCs w:val="20"/>
              </w:rPr>
              <w:t>Techniques te</w:t>
            </w:r>
            <w:r w:rsidR="0085758A" w:rsidRPr="009103B0">
              <w:rPr>
                <w:rFonts w:ascii="Arial" w:hAnsi="Arial" w:cs="Arial"/>
                <w:sz w:val="20"/>
                <w:szCs w:val="20"/>
              </w:rPr>
              <w:t>nd to focus on four main areas:</w:t>
            </w:r>
          </w:p>
          <w:p w:rsidR="0085758A" w:rsidRPr="009103B0" w:rsidRDefault="00527602" w:rsidP="009103B0">
            <w:pPr>
              <w:pStyle w:val="ListParagraph"/>
              <w:numPr>
                <w:ilvl w:val="0"/>
                <w:numId w:val="26"/>
              </w:numPr>
              <w:rPr>
                <w:rFonts w:ascii="Arial" w:hAnsi="Arial" w:cs="Arial"/>
                <w:sz w:val="20"/>
                <w:szCs w:val="20"/>
              </w:rPr>
            </w:pPr>
            <w:r w:rsidRPr="009103B0">
              <w:rPr>
                <w:rFonts w:ascii="Arial" w:hAnsi="Arial" w:cs="Arial"/>
                <w:sz w:val="20"/>
                <w:szCs w:val="20"/>
              </w:rPr>
              <w:t>The stakeholder</w:t>
            </w:r>
            <w:r w:rsidR="00F80DA8" w:rsidRPr="009103B0">
              <w:rPr>
                <w:rFonts w:ascii="Arial" w:hAnsi="Arial" w:cs="Arial"/>
                <w:sz w:val="20"/>
                <w:szCs w:val="20"/>
              </w:rPr>
              <w:t>’</w:t>
            </w:r>
            <w:r w:rsidRPr="009103B0">
              <w:rPr>
                <w:rFonts w:ascii="Arial" w:hAnsi="Arial" w:cs="Arial"/>
                <w:sz w:val="20"/>
                <w:szCs w:val="20"/>
              </w:rPr>
              <w:t>s position or attitude</w:t>
            </w:r>
          </w:p>
          <w:p w:rsidR="0085758A" w:rsidRPr="009103B0" w:rsidRDefault="00527602" w:rsidP="009103B0">
            <w:pPr>
              <w:pStyle w:val="ListParagraph"/>
              <w:numPr>
                <w:ilvl w:val="0"/>
                <w:numId w:val="26"/>
              </w:numPr>
              <w:rPr>
                <w:rFonts w:ascii="Arial" w:hAnsi="Arial" w:cs="Arial"/>
                <w:sz w:val="20"/>
                <w:szCs w:val="20"/>
              </w:rPr>
            </w:pPr>
            <w:r w:rsidRPr="009103B0">
              <w:rPr>
                <w:rFonts w:ascii="Arial" w:hAnsi="Arial" w:cs="Arial"/>
                <w:sz w:val="20"/>
                <w:szCs w:val="20"/>
              </w:rPr>
              <w:t>The stakeholder</w:t>
            </w:r>
            <w:r w:rsidR="00F80DA8" w:rsidRPr="009103B0">
              <w:rPr>
                <w:rFonts w:ascii="Arial" w:hAnsi="Arial" w:cs="Arial"/>
                <w:sz w:val="20"/>
                <w:szCs w:val="20"/>
              </w:rPr>
              <w:t>’</w:t>
            </w:r>
            <w:r w:rsidRPr="009103B0">
              <w:rPr>
                <w:rFonts w:ascii="Arial" w:hAnsi="Arial" w:cs="Arial"/>
                <w:sz w:val="20"/>
                <w:szCs w:val="20"/>
              </w:rPr>
              <w:t>s power and potential impac</w:t>
            </w:r>
            <w:r w:rsidR="00616477">
              <w:rPr>
                <w:rFonts w:ascii="Arial" w:hAnsi="Arial" w:cs="Arial"/>
                <w:sz w:val="20"/>
                <w:szCs w:val="20"/>
              </w:rPr>
              <w:t>t</w:t>
            </w:r>
          </w:p>
          <w:p w:rsidR="0085758A" w:rsidRPr="009103B0" w:rsidRDefault="0085758A" w:rsidP="009103B0">
            <w:pPr>
              <w:pStyle w:val="ListParagraph"/>
              <w:numPr>
                <w:ilvl w:val="0"/>
                <w:numId w:val="26"/>
              </w:numPr>
              <w:rPr>
                <w:rFonts w:ascii="Arial" w:hAnsi="Arial" w:cs="Arial"/>
                <w:sz w:val="20"/>
                <w:szCs w:val="20"/>
              </w:rPr>
            </w:pPr>
            <w:r w:rsidRPr="009103B0">
              <w:rPr>
                <w:rFonts w:ascii="Arial" w:hAnsi="Arial" w:cs="Arial"/>
                <w:sz w:val="20"/>
                <w:szCs w:val="20"/>
              </w:rPr>
              <w:t>T</w:t>
            </w:r>
            <w:r w:rsidR="00527602" w:rsidRPr="009103B0">
              <w:rPr>
                <w:rFonts w:ascii="Arial" w:hAnsi="Arial" w:cs="Arial"/>
                <w:sz w:val="20"/>
                <w:szCs w:val="20"/>
              </w:rPr>
              <w:t>he stakeholder</w:t>
            </w:r>
            <w:r w:rsidR="00F80DA8" w:rsidRPr="009103B0">
              <w:rPr>
                <w:rFonts w:ascii="Arial" w:hAnsi="Arial" w:cs="Arial"/>
                <w:sz w:val="20"/>
                <w:szCs w:val="20"/>
              </w:rPr>
              <w:t>’</w:t>
            </w:r>
            <w:r w:rsidR="00527602" w:rsidRPr="009103B0">
              <w:rPr>
                <w:rFonts w:ascii="Arial" w:hAnsi="Arial" w:cs="Arial"/>
                <w:sz w:val="20"/>
                <w:szCs w:val="20"/>
              </w:rPr>
              <w:t>s level of interest</w:t>
            </w:r>
            <w:r w:rsidRPr="009103B0">
              <w:rPr>
                <w:rFonts w:ascii="Arial" w:hAnsi="Arial" w:cs="Arial"/>
                <w:sz w:val="20"/>
                <w:szCs w:val="20"/>
              </w:rPr>
              <w:t xml:space="preserve"> or need, and</w:t>
            </w:r>
          </w:p>
          <w:p w:rsidR="00527602" w:rsidRPr="009103B0" w:rsidRDefault="0085758A" w:rsidP="009103B0">
            <w:pPr>
              <w:pStyle w:val="ListParagraph"/>
              <w:numPr>
                <w:ilvl w:val="0"/>
                <w:numId w:val="26"/>
              </w:numPr>
              <w:rPr>
                <w:rFonts w:ascii="Arial" w:hAnsi="Arial" w:cs="Arial"/>
                <w:sz w:val="20"/>
                <w:szCs w:val="20"/>
              </w:rPr>
            </w:pPr>
            <w:r w:rsidRPr="009103B0">
              <w:rPr>
                <w:rFonts w:ascii="Arial" w:hAnsi="Arial" w:cs="Arial"/>
                <w:sz w:val="20"/>
                <w:szCs w:val="20"/>
              </w:rPr>
              <w:t>The stake</w:t>
            </w:r>
            <w:r w:rsidR="00F80DA8" w:rsidRPr="009103B0">
              <w:rPr>
                <w:rFonts w:ascii="Arial" w:hAnsi="Arial" w:cs="Arial"/>
                <w:sz w:val="20"/>
                <w:szCs w:val="20"/>
              </w:rPr>
              <w:t>h</w:t>
            </w:r>
            <w:r w:rsidRPr="009103B0">
              <w:rPr>
                <w:rFonts w:ascii="Arial" w:hAnsi="Arial" w:cs="Arial"/>
                <w:sz w:val="20"/>
                <w:szCs w:val="20"/>
              </w:rPr>
              <w:t>older</w:t>
            </w:r>
            <w:r w:rsidR="00F80DA8" w:rsidRPr="009103B0">
              <w:rPr>
                <w:rFonts w:ascii="Arial" w:hAnsi="Arial" w:cs="Arial"/>
                <w:sz w:val="20"/>
                <w:szCs w:val="20"/>
              </w:rPr>
              <w:t>’</w:t>
            </w:r>
            <w:r w:rsidRPr="009103B0">
              <w:rPr>
                <w:rFonts w:ascii="Arial" w:hAnsi="Arial" w:cs="Arial"/>
                <w:sz w:val="20"/>
                <w:szCs w:val="20"/>
              </w:rPr>
              <w:t xml:space="preserve">s level of influence </w:t>
            </w:r>
          </w:p>
          <w:p w:rsidR="00142E7A" w:rsidRPr="009103B0" w:rsidRDefault="00F80DA8" w:rsidP="009103B0">
            <w:pPr>
              <w:rPr>
                <w:rFonts w:ascii="Arial" w:hAnsi="Arial" w:cs="Arial"/>
                <w:sz w:val="20"/>
                <w:szCs w:val="20"/>
              </w:rPr>
            </w:pPr>
            <w:r w:rsidRPr="009103B0">
              <w:rPr>
                <w:rFonts w:ascii="Arial" w:hAnsi="Arial" w:cs="Arial"/>
                <w:sz w:val="20"/>
                <w:szCs w:val="20"/>
              </w:rPr>
              <w:t xml:space="preserve">There </w:t>
            </w:r>
            <w:r w:rsidR="009103B0" w:rsidRPr="009103B0">
              <w:rPr>
                <w:rFonts w:ascii="Arial" w:hAnsi="Arial" w:cs="Arial"/>
                <w:sz w:val="20"/>
                <w:szCs w:val="20"/>
              </w:rPr>
              <w:t>is</w:t>
            </w:r>
            <w:r w:rsidRPr="009103B0">
              <w:rPr>
                <w:rFonts w:ascii="Arial" w:hAnsi="Arial" w:cs="Arial"/>
                <w:sz w:val="20"/>
                <w:szCs w:val="20"/>
              </w:rPr>
              <w:t xml:space="preserve"> a number of </w:t>
            </w:r>
            <w:r w:rsidR="006E1471" w:rsidRPr="009103B0">
              <w:rPr>
                <w:rFonts w:ascii="Arial" w:hAnsi="Arial" w:cs="Arial"/>
                <w:sz w:val="20"/>
                <w:szCs w:val="20"/>
              </w:rPr>
              <w:t xml:space="preserve">analysis </w:t>
            </w:r>
            <w:r w:rsidRPr="009103B0">
              <w:rPr>
                <w:rFonts w:ascii="Arial" w:hAnsi="Arial" w:cs="Arial"/>
                <w:sz w:val="20"/>
                <w:szCs w:val="20"/>
              </w:rPr>
              <w:t>techniques suited to different situations based on this general model</w:t>
            </w:r>
            <w:r w:rsidR="009103B0">
              <w:rPr>
                <w:rFonts w:ascii="Arial" w:hAnsi="Arial" w:cs="Arial"/>
                <w:sz w:val="20"/>
                <w:szCs w:val="20"/>
              </w:rPr>
              <w:t xml:space="preserve">. </w:t>
            </w:r>
          </w:p>
        </w:tc>
      </w:tr>
      <w:tr w:rsidR="009103B0" w:rsidRPr="009103B0" w:rsidTr="00A53571">
        <w:tc>
          <w:tcPr>
            <w:tcW w:w="2245" w:type="dxa"/>
            <w:vMerge w:val="restart"/>
            <w:tcBorders>
              <w:top w:val="nil"/>
            </w:tcBorders>
          </w:tcPr>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p w:rsidR="009103B0" w:rsidRPr="009103B0" w:rsidRDefault="009103B0" w:rsidP="009103B0">
            <w:pPr>
              <w:rPr>
                <w:rFonts w:ascii="Arial" w:hAnsi="Arial" w:cs="Arial"/>
                <w:sz w:val="20"/>
                <w:szCs w:val="20"/>
              </w:rPr>
            </w:pPr>
          </w:p>
        </w:tc>
        <w:tc>
          <w:tcPr>
            <w:tcW w:w="3330" w:type="dxa"/>
            <w:tcBorders>
              <w:top w:val="nil"/>
              <w:bottom w:val="single" w:sz="4" w:space="0" w:color="auto"/>
            </w:tcBorders>
          </w:tcPr>
          <w:p w:rsidR="009103B0" w:rsidRPr="009103B0" w:rsidRDefault="009103B0" w:rsidP="009103B0">
            <w:pPr>
              <w:rPr>
                <w:rFonts w:ascii="Arial" w:hAnsi="Arial" w:cs="Arial"/>
                <w:sz w:val="20"/>
                <w:szCs w:val="20"/>
              </w:rPr>
            </w:pPr>
          </w:p>
        </w:tc>
        <w:tc>
          <w:tcPr>
            <w:tcW w:w="7375" w:type="dxa"/>
          </w:tcPr>
          <w:p w:rsidR="009103B0" w:rsidRPr="009103B0" w:rsidRDefault="009103B0" w:rsidP="009103B0">
            <w:pPr>
              <w:pStyle w:val="NoSpacing"/>
            </w:pPr>
            <w:r w:rsidRPr="009103B0">
              <w:t>In this criterion the learner is required to evaluate the strengths and weaknesses of stakeholder mapping techniques.</w:t>
            </w:r>
          </w:p>
        </w:tc>
      </w:tr>
      <w:tr w:rsidR="009103B0" w:rsidRPr="009103B0" w:rsidTr="00A53571">
        <w:tc>
          <w:tcPr>
            <w:tcW w:w="2245" w:type="dxa"/>
            <w:vMerge/>
          </w:tcPr>
          <w:p w:rsidR="009103B0" w:rsidRPr="009103B0" w:rsidRDefault="009103B0" w:rsidP="009103B0">
            <w:pPr>
              <w:rPr>
                <w:rFonts w:ascii="Arial" w:hAnsi="Arial" w:cs="Arial"/>
                <w:sz w:val="20"/>
                <w:szCs w:val="20"/>
              </w:rPr>
            </w:pPr>
          </w:p>
        </w:tc>
        <w:tc>
          <w:tcPr>
            <w:tcW w:w="3330" w:type="dxa"/>
            <w:vMerge w:val="restart"/>
          </w:tcPr>
          <w:p w:rsidR="009103B0" w:rsidRPr="009103B0" w:rsidRDefault="009103B0" w:rsidP="009103B0">
            <w:pPr>
              <w:ind w:right="432"/>
              <w:rPr>
                <w:rFonts w:ascii="Arial" w:hAnsi="Arial" w:cs="Arial"/>
                <w:color w:val="000000"/>
                <w:spacing w:val="-2"/>
                <w:sz w:val="20"/>
                <w:szCs w:val="20"/>
              </w:rPr>
            </w:pPr>
            <w:r w:rsidRPr="009103B0">
              <w:rPr>
                <w:rFonts w:ascii="Arial" w:hAnsi="Arial" w:cs="Arial"/>
                <w:color w:val="000000"/>
                <w:spacing w:val="-2"/>
                <w:sz w:val="20"/>
                <w:szCs w:val="20"/>
              </w:rPr>
              <w:t>1.3 Assess the value of a range of analytical techniques and alliance modelling</w:t>
            </w:r>
          </w:p>
        </w:tc>
        <w:tc>
          <w:tcPr>
            <w:tcW w:w="7375" w:type="dxa"/>
          </w:tcPr>
          <w:p w:rsidR="009103B0" w:rsidRPr="009103B0" w:rsidRDefault="009103B0" w:rsidP="009103B0">
            <w:pPr>
              <w:rPr>
                <w:rFonts w:ascii="Arial" w:hAnsi="Arial" w:cs="Arial"/>
                <w:sz w:val="20"/>
                <w:szCs w:val="20"/>
                <w:lang w:val="en-GB"/>
              </w:rPr>
            </w:pPr>
            <w:r w:rsidRPr="009103B0">
              <w:rPr>
                <w:rFonts w:ascii="Arial" w:hAnsi="Arial" w:cs="Arial"/>
                <w:sz w:val="20"/>
                <w:szCs w:val="20"/>
                <w:lang w:val="en-GB"/>
              </w:rPr>
              <w:t>Strategic alliances involve at least two partners that remain legally independent</w:t>
            </w:r>
            <w:r w:rsidR="001E28B8">
              <w:rPr>
                <w:rFonts w:ascii="Arial" w:hAnsi="Arial" w:cs="Arial"/>
                <w:sz w:val="20"/>
                <w:szCs w:val="20"/>
                <w:lang w:val="en-GB"/>
              </w:rPr>
              <w:t>,</w:t>
            </w:r>
            <w:r w:rsidRPr="009103B0">
              <w:rPr>
                <w:rFonts w:ascii="Arial" w:hAnsi="Arial" w:cs="Arial"/>
                <w:sz w:val="20"/>
                <w:szCs w:val="20"/>
                <w:lang w:val="en-GB"/>
              </w:rPr>
              <w:t xml:space="preserve"> but share benefits and management control over certain tasks, products or technology.</w:t>
            </w:r>
          </w:p>
          <w:p w:rsidR="009B54E5" w:rsidRDefault="009B54E5" w:rsidP="009103B0">
            <w:pPr>
              <w:rPr>
                <w:rFonts w:ascii="Arial" w:hAnsi="Arial" w:cs="Arial"/>
                <w:sz w:val="20"/>
                <w:szCs w:val="20"/>
                <w:lang w:val="en-GB"/>
              </w:rPr>
            </w:pPr>
          </w:p>
          <w:p w:rsidR="009103B0" w:rsidRPr="009103B0" w:rsidRDefault="009103B0" w:rsidP="009103B0">
            <w:pPr>
              <w:rPr>
                <w:rFonts w:ascii="Arial" w:hAnsi="Arial" w:cs="Arial"/>
                <w:sz w:val="20"/>
                <w:szCs w:val="20"/>
                <w:lang w:val="en-GB"/>
              </w:rPr>
            </w:pPr>
            <w:r w:rsidRPr="009103B0">
              <w:rPr>
                <w:rFonts w:ascii="Arial" w:hAnsi="Arial" w:cs="Arial"/>
                <w:sz w:val="20"/>
                <w:szCs w:val="20"/>
                <w:lang w:val="en-GB"/>
              </w:rPr>
              <w:t>There are other  alliance models that can be considered and potential partners need to consider the best form to take in view of legal requi</w:t>
            </w:r>
            <w:r w:rsidR="001E28B8">
              <w:rPr>
                <w:rFonts w:ascii="Arial" w:hAnsi="Arial" w:cs="Arial"/>
                <w:sz w:val="20"/>
                <w:szCs w:val="20"/>
                <w:lang w:val="en-GB"/>
              </w:rPr>
              <w:t>rements, client’s needs, organis</w:t>
            </w:r>
            <w:r w:rsidRPr="009103B0">
              <w:rPr>
                <w:rFonts w:ascii="Arial" w:hAnsi="Arial" w:cs="Arial"/>
                <w:sz w:val="20"/>
                <w:szCs w:val="20"/>
                <w:lang w:val="en-GB"/>
              </w:rPr>
              <w:t>ational structure, vision and goals, finance and governance</w:t>
            </w:r>
          </w:p>
          <w:p w:rsidR="009103B0" w:rsidRPr="009103B0" w:rsidRDefault="009103B0" w:rsidP="009103B0">
            <w:pPr>
              <w:rPr>
                <w:rFonts w:ascii="Arial" w:hAnsi="Arial" w:cs="Arial"/>
                <w:sz w:val="20"/>
                <w:szCs w:val="20"/>
                <w:lang w:val="en-GB"/>
              </w:rPr>
            </w:pPr>
            <w:r w:rsidRPr="009103B0">
              <w:rPr>
                <w:rFonts w:ascii="Arial" w:hAnsi="Arial" w:cs="Arial"/>
                <w:sz w:val="20"/>
                <w:szCs w:val="20"/>
                <w:lang w:val="en-GB"/>
              </w:rPr>
              <w:t>Some common forms of business alliance are:</w:t>
            </w:r>
          </w:p>
          <w:p w:rsidR="009103B0" w:rsidRPr="009103B0" w:rsidRDefault="009103B0" w:rsidP="009103B0">
            <w:pPr>
              <w:pStyle w:val="ListParagraph"/>
              <w:numPr>
                <w:ilvl w:val="0"/>
                <w:numId w:val="27"/>
              </w:numPr>
              <w:rPr>
                <w:rFonts w:ascii="Arial" w:hAnsi="Arial" w:cs="Arial"/>
                <w:sz w:val="20"/>
                <w:szCs w:val="20"/>
                <w:lang w:val="en-GB"/>
              </w:rPr>
            </w:pPr>
            <w:r w:rsidRPr="009103B0">
              <w:rPr>
                <w:rFonts w:ascii="Arial" w:hAnsi="Arial" w:cs="Arial"/>
                <w:sz w:val="20"/>
                <w:szCs w:val="20"/>
                <w:lang w:val="en-GB"/>
              </w:rPr>
              <w:lastRenderedPageBreak/>
              <w:t>Joint ventures</w:t>
            </w:r>
          </w:p>
          <w:p w:rsidR="009103B0" w:rsidRPr="009103B0" w:rsidRDefault="009103B0" w:rsidP="009103B0">
            <w:pPr>
              <w:pStyle w:val="ListParagraph"/>
              <w:numPr>
                <w:ilvl w:val="0"/>
                <w:numId w:val="27"/>
              </w:numPr>
              <w:rPr>
                <w:rFonts w:ascii="Arial" w:hAnsi="Arial" w:cs="Arial"/>
                <w:sz w:val="20"/>
                <w:szCs w:val="20"/>
                <w:lang w:val="en-GB"/>
              </w:rPr>
            </w:pPr>
            <w:r w:rsidRPr="009103B0">
              <w:rPr>
                <w:rFonts w:ascii="Arial" w:hAnsi="Arial" w:cs="Arial"/>
                <w:sz w:val="20"/>
                <w:szCs w:val="20"/>
                <w:lang w:val="en-GB"/>
              </w:rPr>
              <w:t>Co-operatives</w:t>
            </w:r>
          </w:p>
          <w:p w:rsidR="009103B0" w:rsidRPr="009103B0" w:rsidRDefault="009103B0" w:rsidP="009103B0">
            <w:pPr>
              <w:pStyle w:val="ListParagraph"/>
              <w:numPr>
                <w:ilvl w:val="0"/>
                <w:numId w:val="27"/>
              </w:numPr>
              <w:rPr>
                <w:rFonts w:ascii="Arial" w:hAnsi="Arial" w:cs="Arial"/>
                <w:sz w:val="20"/>
                <w:szCs w:val="20"/>
                <w:lang w:val="en-GB"/>
              </w:rPr>
            </w:pPr>
            <w:r w:rsidRPr="009103B0">
              <w:rPr>
                <w:rFonts w:ascii="Arial" w:hAnsi="Arial" w:cs="Arial"/>
                <w:sz w:val="20"/>
                <w:szCs w:val="20"/>
                <w:lang w:val="en-GB"/>
              </w:rPr>
              <w:t>Franchises</w:t>
            </w:r>
          </w:p>
          <w:p w:rsidR="009103B0" w:rsidRPr="009103B0" w:rsidRDefault="009B54E5" w:rsidP="009103B0">
            <w:pPr>
              <w:rPr>
                <w:rFonts w:ascii="Arial" w:hAnsi="Arial" w:cs="Arial"/>
                <w:sz w:val="20"/>
                <w:szCs w:val="20"/>
                <w:lang w:val="en-GB"/>
              </w:rPr>
            </w:pPr>
            <w:r>
              <w:rPr>
                <w:rFonts w:ascii="Arial" w:hAnsi="Arial" w:cs="Arial"/>
                <w:sz w:val="20"/>
                <w:szCs w:val="20"/>
                <w:lang w:val="en-GB"/>
              </w:rPr>
              <w:t>However other form</w:t>
            </w:r>
            <w:r w:rsidR="009103B0" w:rsidRPr="009103B0">
              <w:rPr>
                <w:rFonts w:ascii="Arial" w:hAnsi="Arial" w:cs="Arial"/>
                <w:sz w:val="20"/>
                <w:szCs w:val="20"/>
                <w:lang w:val="en-GB"/>
              </w:rPr>
              <w:t>s of alliance apply in different sectors</w:t>
            </w:r>
            <w:r w:rsidR="009103B0">
              <w:rPr>
                <w:rFonts w:ascii="Arial" w:hAnsi="Arial" w:cs="Arial"/>
                <w:sz w:val="20"/>
                <w:szCs w:val="20"/>
                <w:lang w:val="en-GB"/>
              </w:rPr>
              <w:t xml:space="preserve">. </w:t>
            </w:r>
          </w:p>
        </w:tc>
      </w:tr>
      <w:tr w:rsidR="009103B0" w:rsidRPr="009103B0" w:rsidTr="005C6729">
        <w:tc>
          <w:tcPr>
            <w:tcW w:w="2245" w:type="dxa"/>
            <w:vMerge/>
          </w:tcPr>
          <w:p w:rsidR="009103B0" w:rsidRPr="009103B0" w:rsidRDefault="009103B0" w:rsidP="009103B0">
            <w:pPr>
              <w:rPr>
                <w:rFonts w:ascii="Arial" w:hAnsi="Arial" w:cs="Arial"/>
                <w:sz w:val="20"/>
                <w:szCs w:val="20"/>
              </w:rPr>
            </w:pPr>
          </w:p>
        </w:tc>
        <w:tc>
          <w:tcPr>
            <w:tcW w:w="3330" w:type="dxa"/>
            <w:vMerge/>
            <w:tcBorders>
              <w:bottom w:val="single" w:sz="4" w:space="0" w:color="auto"/>
            </w:tcBorders>
          </w:tcPr>
          <w:p w:rsidR="009103B0" w:rsidRPr="009103B0" w:rsidRDefault="009103B0" w:rsidP="009103B0">
            <w:pPr>
              <w:rPr>
                <w:rFonts w:ascii="Arial" w:hAnsi="Arial" w:cs="Arial"/>
                <w:sz w:val="20"/>
                <w:szCs w:val="20"/>
              </w:rPr>
            </w:pPr>
          </w:p>
        </w:tc>
        <w:tc>
          <w:tcPr>
            <w:tcW w:w="7375" w:type="dxa"/>
          </w:tcPr>
          <w:p w:rsidR="009103B0" w:rsidRPr="009103B0" w:rsidRDefault="009103B0" w:rsidP="009103B0">
            <w:pPr>
              <w:pStyle w:val="NoSpacing"/>
            </w:pPr>
            <w:r w:rsidRPr="009103B0">
              <w:t>In this criterion the learner is required to assess the value of a range of analytical techniques and alliance modelling</w:t>
            </w:r>
            <w:r>
              <w:t xml:space="preserve">. </w:t>
            </w:r>
          </w:p>
        </w:tc>
      </w:tr>
      <w:tr w:rsidR="009103B0" w:rsidRPr="009103B0" w:rsidTr="00A6546D">
        <w:trPr>
          <w:trHeight w:val="408"/>
        </w:trPr>
        <w:tc>
          <w:tcPr>
            <w:tcW w:w="2245" w:type="dxa"/>
            <w:vMerge/>
          </w:tcPr>
          <w:p w:rsidR="009103B0" w:rsidRPr="009103B0" w:rsidRDefault="009103B0" w:rsidP="009103B0">
            <w:pPr>
              <w:rPr>
                <w:rFonts w:ascii="Arial" w:hAnsi="Arial" w:cs="Arial"/>
                <w:sz w:val="20"/>
                <w:szCs w:val="20"/>
              </w:rPr>
            </w:pPr>
          </w:p>
        </w:tc>
        <w:tc>
          <w:tcPr>
            <w:tcW w:w="3330" w:type="dxa"/>
            <w:vMerge w:val="restart"/>
            <w:tcBorders>
              <w:top w:val="single" w:sz="4" w:space="0" w:color="auto"/>
            </w:tcBorders>
          </w:tcPr>
          <w:p w:rsidR="009103B0" w:rsidRPr="009103B0" w:rsidRDefault="009103B0" w:rsidP="009103B0">
            <w:pPr>
              <w:ind w:right="432"/>
              <w:rPr>
                <w:rFonts w:ascii="Arial" w:hAnsi="Arial" w:cs="Arial"/>
                <w:sz w:val="20"/>
                <w:szCs w:val="20"/>
              </w:rPr>
            </w:pPr>
            <w:r w:rsidRPr="009103B0">
              <w:rPr>
                <w:rFonts w:ascii="Arial" w:hAnsi="Arial" w:cs="Arial"/>
                <w:color w:val="000000"/>
                <w:sz w:val="20"/>
                <w:szCs w:val="20"/>
              </w:rPr>
              <w:t>1.4</w:t>
            </w:r>
            <w:r w:rsidRPr="009103B0">
              <w:rPr>
                <w:rFonts w:ascii="Arial" w:hAnsi="Arial" w:cs="Arial"/>
                <w:sz w:val="20"/>
                <w:szCs w:val="20"/>
              </w:rPr>
              <w:t>.Evaluate the implications of collaborative relationships for risk and knowledge management</w:t>
            </w:r>
          </w:p>
        </w:tc>
        <w:tc>
          <w:tcPr>
            <w:tcW w:w="7375" w:type="dxa"/>
          </w:tcPr>
          <w:p w:rsidR="009103B0" w:rsidRPr="009103B0" w:rsidRDefault="009103B0" w:rsidP="009103B0">
            <w:pPr>
              <w:rPr>
                <w:rFonts w:ascii="Arial" w:hAnsi="Arial" w:cs="Arial"/>
                <w:sz w:val="20"/>
                <w:szCs w:val="20"/>
              </w:rPr>
            </w:pPr>
            <w:r w:rsidRPr="009103B0">
              <w:rPr>
                <w:rFonts w:ascii="Arial" w:hAnsi="Arial" w:cs="Arial"/>
                <w:sz w:val="20"/>
                <w:szCs w:val="20"/>
              </w:rPr>
              <w:t xml:space="preserve">Collaborative partnerships enable the sharing of risk. Also, as each partner has a different knowledge base, there are opportunities for the sharing of knowledge.  Either can be of benefit </w:t>
            </w:r>
            <w:r w:rsidR="00A21E5C">
              <w:rPr>
                <w:rFonts w:ascii="Arial" w:hAnsi="Arial" w:cs="Arial"/>
                <w:sz w:val="20"/>
                <w:szCs w:val="20"/>
              </w:rPr>
              <w:t xml:space="preserve">to </w:t>
            </w:r>
            <w:r w:rsidRPr="009103B0">
              <w:rPr>
                <w:rFonts w:ascii="Arial" w:hAnsi="Arial" w:cs="Arial"/>
                <w:sz w:val="20"/>
                <w:szCs w:val="20"/>
              </w:rPr>
              <w:t>the parties concerned and are the reason for many collaborative partnerships. However</w:t>
            </w:r>
            <w:r w:rsidR="00A21E5C">
              <w:rPr>
                <w:rFonts w:ascii="Arial" w:hAnsi="Arial" w:cs="Arial"/>
                <w:sz w:val="20"/>
                <w:szCs w:val="20"/>
              </w:rPr>
              <w:t>,</w:t>
            </w:r>
            <w:r w:rsidRPr="009103B0">
              <w:rPr>
                <w:rFonts w:ascii="Arial" w:hAnsi="Arial" w:cs="Arial"/>
                <w:sz w:val="20"/>
                <w:szCs w:val="20"/>
              </w:rPr>
              <w:t xml:space="preserve"> sharing and managing both knowledge and/or risk can have significant implications for the parties concerned</w:t>
            </w:r>
            <w:r>
              <w:rPr>
                <w:rFonts w:ascii="Arial" w:hAnsi="Arial" w:cs="Arial"/>
                <w:sz w:val="20"/>
                <w:szCs w:val="20"/>
              </w:rPr>
              <w:t xml:space="preserve">. </w:t>
            </w:r>
          </w:p>
        </w:tc>
      </w:tr>
      <w:tr w:rsidR="009103B0" w:rsidRPr="009103B0" w:rsidTr="00980E69">
        <w:trPr>
          <w:trHeight w:val="407"/>
        </w:trPr>
        <w:tc>
          <w:tcPr>
            <w:tcW w:w="2245" w:type="dxa"/>
            <w:vMerge/>
          </w:tcPr>
          <w:p w:rsidR="009103B0" w:rsidRPr="009103B0" w:rsidRDefault="009103B0" w:rsidP="009103B0">
            <w:pPr>
              <w:rPr>
                <w:rFonts w:ascii="Arial" w:hAnsi="Arial" w:cs="Arial"/>
                <w:sz w:val="20"/>
                <w:szCs w:val="20"/>
              </w:rPr>
            </w:pPr>
          </w:p>
        </w:tc>
        <w:tc>
          <w:tcPr>
            <w:tcW w:w="3330" w:type="dxa"/>
            <w:vMerge/>
            <w:tcBorders>
              <w:bottom w:val="single" w:sz="4" w:space="0" w:color="auto"/>
            </w:tcBorders>
          </w:tcPr>
          <w:p w:rsidR="009103B0" w:rsidRPr="009103B0" w:rsidRDefault="009103B0" w:rsidP="009103B0">
            <w:pPr>
              <w:ind w:right="432"/>
              <w:rPr>
                <w:rFonts w:ascii="Arial" w:hAnsi="Arial" w:cs="Arial"/>
                <w:color w:val="000000"/>
                <w:sz w:val="20"/>
                <w:szCs w:val="20"/>
              </w:rPr>
            </w:pPr>
          </w:p>
        </w:tc>
        <w:tc>
          <w:tcPr>
            <w:tcW w:w="7375" w:type="dxa"/>
          </w:tcPr>
          <w:p w:rsidR="009103B0" w:rsidRPr="009103B0" w:rsidRDefault="009103B0" w:rsidP="009103B0">
            <w:pPr>
              <w:pStyle w:val="NoSpacing"/>
            </w:pPr>
            <w:r w:rsidRPr="009103B0">
              <w:t>In this criterion the learner is required evaluate the implications of collaborative relationships for risk and knowledge management</w:t>
            </w:r>
            <w:r>
              <w:t xml:space="preserve">. </w:t>
            </w:r>
            <w:r w:rsidRPr="009103B0">
              <w:t xml:space="preserve"> </w:t>
            </w:r>
          </w:p>
        </w:tc>
      </w:tr>
      <w:tr w:rsidR="009103B0" w:rsidRPr="009103B0" w:rsidTr="00980E69">
        <w:trPr>
          <w:trHeight w:val="521"/>
        </w:trPr>
        <w:tc>
          <w:tcPr>
            <w:tcW w:w="2245" w:type="dxa"/>
            <w:vMerge/>
          </w:tcPr>
          <w:p w:rsidR="009103B0" w:rsidRPr="009103B0" w:rsidRDefault="009103B0" w:rsidP="009103B0">
            <w:pPr>
              <w:rPr>
                <w:rFonts w:ascii="Arial" w:hAnsi="Arial" w:cs="Arial"/>
                <w:sz w:val="20"/>
                <w:szCs w:val="20"/>
              </w:rPr>
            </w:pPr>
          </w:p>
        </w:tc>
        <w:tc>
          <w:tcPr>
            <w:tcW w:w="3330" w:type="dxa"/>
            <w:vMerge w:val="restart"/>
            <w:tcBorders>
              <w:top w:val="single" w:sz="4" w:space="0" w:color="auto"/>
            </w:tcBorders>
          </w:tcPr>
          <w:p w:rsidR="009103B0" w:rsidRPr="009103B0" w:rsidRDefault="009103B0" w:rsidP="009103B0">
            <w:pPr>
              <w:rPr>
                <w:rFonts w:ascii="Arial" w:hAnsi="Arial" w:cs="Arial"/>
                <w:sz w:val="20"/>
                <w:szCs w:val="20"/>
              </w:rPr>
            </w:pPr>
            <w:r w:rsidRPr="009103B0">
              <w:rPr>
                <w:rFonts w:ascii="Arial" w:hAnsi="Arial" w:cs="Arial"/>
                <w:color w:val="000000"/>
                <w:sz w:val="20"/>
                <w:szCs w:val="20"/>
              </w:rPr>
              <w:t xml:space="preserve">1.5 </w:t>
            </w:r>
            <w:r w:rsidRPr="009103B0">
              <w:rPr>
                <w:rFonts w:ascii="Arial" w:hAnsi="Arial" w:cs="Arial"/>
                <w:sz w:val="20"/>
                <w:szCs w:val="20"/>
              </w:rPr>
              <w:t>Evaluate the implications of collaborative relationships for the supply chain and sustainability of future working relationships</w:t>
            </w:r>
          </w:p>
        </w:tc>
        <w:tc>
          <w:tcPr>
            <w:tcW w:w="7375" w:type="dxa"/>
          </w:tcPr>
          <w:p w:rsidR="009103B0" w:rsidRPr="009103B0" w:rsidRDefault="009103B0" w:rsidP="009103B0">
            <w:pPr>
              <w:rPr>
                <w:rFonts w:ascii="Arial" w:hAnsi="Arial" w:cs="Arial"/>
                <w:color w:val="000000" w:themeColor="text1"/>
                <w:sz w:val="20"/>
                <w:szCs w:val="20"/>
                <w:shd w:val="clear" w:color="auto" w:fill="FFFFFF"/>
              </w:rPr>
            </w:pPr>
            <w:r w:rsidRPr="009103B0">
              <w:rPr>
                <w:rFonts w:ascii="Arial" w:hAnsi="Arial" w:cs="Arial"/>
                <w:color w:val="000000" w:themeColor="text1"/>
                <w:sz w:val="20"/>
                <w:szCs w:val="20"/>
                <w:shd w:val="clear" w:color="auto" w:fill="FFFFFF"/>
              </w:rPr>
              <w:t>Long term supply chain relationships based on fair and honest dealings can attract and keep the best partners. Implicit, trust - based contracts that are negotiated and renegotiated</w:t>
            </w:r>
            <w:r w:rsidR="00A21E5C">
              <w:rPr>
                <w:rFonts w:ascii="Arial" w:hAnsi="Arial" w:cs="Arial"/>
                <w:color w:val="000000" w:themeColor="text1"/>
                <w:sz w:val="20"/>
                <w:szCs w:val="20"/>
                <w:shd w:val="clear" w:color="auto" w:fill="FFFFFF"/>
              </w:rPr>
              <w:t>,</w:t>
            </w:r>
            <w:r w:rsidRPr="009103B0">
              <w:rPr>
                <w:rFonts w:ascii="Arial" w:hAnsi="Arial" w:cs="Arial"/>
                <w:color w:val="000000" w:themeColor="text1"/>
                <w:sz w:val="20"/>
                <w:szCs w:val="20"/>
                <w:shd w:val="clear" w:color="auto" w:fill="FFFFFF"/>
              </w:rPr>
              <w:t xml:space="preserve"> as demands and opportunities change</w:t>
            </w:r>
            <w:r w:rsidR="00A21E5C">
              <w:rPr>
                <w:rFonts w:ascii="Arial" w:hAnsi="Arial" w:cs="Arial"/>
                <w:color w:val="000000" w:themeColor="text1"/>
                <w:sz w:val="20"/>
                <w:szCs w:val="20"/>
                <w:shd w:val="clear" w:color="auto" w:fill="FFFFFF"/>
              </w:rPr>
              <w:t>,</w:t>
            </w:r>
            <w:r w:rsidRPr="009103B0">
              <w:rPr>
                <w:rFonts w:ascii="Arial" w:hAnsi="Arial" w:cs="Arial"/>
                <w:color w:val="000000" w:themeColor="text1"/>
                <w:sz w:val="20"/>
                <w:szCs w:val="20"/>
                <w:shd w:val="clear" w:color="auto" w:fill="FFFFFF"/>
              </w:rPr>
              <w:t xml:space="preserve"> allow for greater flexibility. </w:t>
            </w:r>
          </w:p>
        </w:tc>
      </w:tr>
      <w:tr w:rsidR="009103B0" w:rsidRPr="009103B0" w:rsidTr="00DC14AA">
        <w:trPr>
          <w:trHeight w:val="520"/>
        </w:trPr>
        <w:tc>
          <w:tcPr>
            <w:tcW w:w="2245" w:type="dxa"/>
            <w:vMerge/>
          </w:tcPr>
          <w:p w:rsidR="009103B0" w:rsidRPr="009103B0" w:rsidRDefault="009103B0" w:rsidP="009103B0">
            <w:pPr>
              <w:rPr>
                <w:rFonts w:ascii="Arial" w:hAnsi="Arial" w:cs="Arial"/>
                <w:sz w:val="20"/>
                <w:szCs w:val="20"/>
              </w:rPr>
            </w:pPr>
          </w:p>
        </w:tc>
        <w:tc>
          <w:tcPr>
            <w:tcW w:w="3330" w:type="dxa"/>
            <w:vMerge/>
            <w:tcBorders>
              <w:bottom w:val="single" w:sz="4" w:space="0" w:color="auto"/>
            </w:tcBorders>
          </w:tcPr>
          <w:p w:rsidR="009103B0" w:rsidRPr="009103B0" w:rsidRDefault="009103B0" w:rsidP="009103B0">
            <w:pPr>
              <w:rPr>
                <w:rFonts w:ascii="Arial" w:hAnsi="Arial" w:cs="Arial"/>
                <w:color w:val="000000"/>
                <w:sz w:val="20"/>
                <w:szCs w:val="20"/>
              </w:rPr>
            </w:pPr>
          </w:p>
        </w:tc>
        <w:tc>
          <w:tcPr>
            <w:tcW w:w="7375" w:type="dxa"/>
          </w:tcPr>
          <w:p w:rsidR="009103B0" w:rsidRPr="009103B0" w:rsidRDefault="009103B0" w:rsidP="009103B0">
            <w:pPr>
              <w:pStyle w:val="NoSpacing"/>
            </w:pPr>
            <w:r w:rsidRPr="009103B0">
              <w:t>In this criterion the learner is required to evaluate the implications of collaborative relationships for the supply chain and sustainability of future working relationships</w:t>
            </w:r>
            <w:r>
              <w:t xml:space="preserve">. </w:t>
            </w:r>
          </w:p>
        </w:tc>
      </w:tr>
      <w:tr w:rsidR="009103B0" w:rsidRPr="009103B0" w:rsidTr="00DC14AA">
        <w:trPr>
          <w:trHeight w:val="256"/>
        </w:trPr>
        <w:tc>
          <w:tcPr>
            <w:tcW w:w="2245" w:type="dxa"/>
            <w:vMerge/>
          </w:tcPr>
          <w:p w:rsidR="009103B0" w:rsidRPr="009103B0" w:rsidRDefault="009103B0" w:rsidP="009103B0">
            <w:pPr>
              <w:rPr>
                <w:rFonts w:ascii="Arial" w:hAnsi="Arial" w:cs="Arial"/>
                <w:sz w:val="20"/>
                <w:szCs w:val="20"/>
              </w:rPr>
            </w:pPr>
          </w:p>
        </w:tc>
        <w:tc>
          <w:tcPr>
            <w:tcW w:w="3330" w:type="dxa"/>
            <w:vMerge w:val="restart"/>
            <w:tcBorders>
              <w:top w:val="single" w:sz="4" w:space="0" w:color="auto"/>
            </w:tcBorders>
          </w:tcPr>
          <w:p w:rsidR="009103B0" w:rsidRPr="009103B0" w:rsidRDefault="009103B0" w:rsidP="009103B0">
            <w:pPr>
              <w:spacing w:line="285" w:lineRule="exact"/>
              <w:rPr>
                <w:rFonts w:ascii="Arial" w:hAnsi="Arial" w:cs="Arial"/>
                <w:color w:val="000000"/>
                <w:sz w:val="20"/>
                <w:szCs w:val="20"/>
              </w:rPr>
            </w:pPr>
            <w:r w:rsidRPr="009103B0">
              <w:rPr>
                <w:rFonts w:ascii="Arial" w:hAnsi="Arial" w:cs="Arial"/>
                <w:color w:val="000000"/>
                <w:sz w:val="20"/>
                <w:szCs w:val="20"/>
              </w:rPr>
              <w:t>1.6 Evaluate the components, use and likely effects of invoking an exit strategy</w:t>
            </w:r>
          </w:p>
        </w:tc>
        <w:tc>
          <w:tcPr>
            <w:tcW w:w="7375" w:type="dxa"/>
          </w:tcPr>
          <w:p w:rsidR="009103B0" w:rsidRPr="009103B0" w:rsidRDefault="009103B0" w:rsidP="009103B0">
            <w:pPr>
              <w:rPr>
                <w:rFonts w:ascii="Arial" w:hAnsi="Arial" w:cs="Arial"/>
                <w:color w:val="000000" w:themeColor="text1"/>
                <w:sz w:val="20"/>
                <w:szCs w:val="20"/>
                <w:shd w:val="clear" w:color="auto" w:fill="FFFFFF"/>
              </w:rPr>
            </w:pPr>
            <w:r w:rsidRPr="009103B0">
              <w:rPr>
                <w:rFonts w:ascii="Arial" w:hAnsi="Arial" w:cs="Arial"/>
                <w:color w:val="000000" w:themeColor="text1"/>
                <w:sz w:val="20"/>
                <w:szCs w:val="20"/>
                <w:shd w:val="clear" w:color="auto" w:fill="FFFFFF"/>
              </w:rPr>
              <w:t>Withdrawing from a co</w:t>
            </w:r>
            <w:r w:rsidR="00A21E5C">
              <w:rPr>
                <w:rFonts w:ascii="Arial" w:hAnsi="Arial" w:cs="Arial"/>
                <w:color w:val="000000" w:themeColor="text1"/>
                <w:sz w:val="20"/>
                <w:szCs w:val="20"/>
                <w:shd w:val="clear" w:color="auto" w:fill="FFFFFF"/>
              </w:rPr>
              <w:t>llaborative alliance can result</w:t>
            </w:r>
            <w:r w:rsidRPr="009103B0">
              <w:rPr>
                <w:rFonts w:ascii="Arial" w:hAnsi="Arial" w:cs="Arial"/>
                <w:color w:val="000000" w:themeColor="text1"/>
                <w:sz w:val="20"/>
                <w:szCs w:val="20"/>
                <w:shd w:val="clear" w:color="auto" w:fill="FFFFFF"/>
              </w:rPr>
              <w:t xml:space="preserve"> in a number of implications including legal and financial ones. There is</w:t>
            </w:r>
            <w:r w:rsidR="00A21E5C">
              <w:rPr>
                <w:rFonts w:ascii="Arial" w:hAnsi="Arial" w:cs="Arial"/>
                <w:color w:val="000000" w:themeColor="text1"/>
                <w:sz w:val="20"/>
                <w:szCs w:val="20"/>
                <w:shd w:val="clear" w:color="auto" w:fill="FFFFFF"/>
              </w:rPr>
              <w:t>,</w:t>
            </w:r>
            <w:r w:rsidRPr="009103B0">
              <w:rPr>
                <w:rFonts w:ascii="Arial" w:hAnsi="Arial" w:cs="Arial"/>
                <w:color w:val="000000" w:themeColor="text1"/>
                <w:sz w:val="20"/>
                <w:szCs w:val="20"/>
                <w:shd w:val="clear" w:color="auto" w:fill="FFFFFF"/>
              </w:rPr>
              <w:t xml:space="preserve"> therefore</w:t>
            </w:r>
            <w:r w:rsidR="00A21E5C">
              <w:rPr>
                <w:rFonts w:ascii="Arial" w:hAnsi="Arial" w:cs="Arial"/>
                <w:color w:val="000000" w:themeColor="text1"/>
                <w:sz w:val="20"/>
                <w:szCs w:val="20"/>
                <w:shd w:val="clear" w:color="auto" w:fill="FFFFFF"/>
              </w:rPr>
              <w:t>,</w:t>
            </w:r>
            <w:r w:rsidRPr="009103B0">
              <w:rPr>
                <w:rFonts w:ascii="Arial" w:hAnsi="Arial" w:cs="Arial"/>
                <w:color w:val="000000" w:themeColor="text1"/>
                <w:sz w:val="20"/>
                <w:szCs w:val="20"/>
                <w:shd w:val="clear" w:color="auto" w:fill="FFFFFF"/>
              </w:rPr>
              <w:t xml:space="preserve"> the need for a plan to be in place </w:t>
            </w:r>
            <w:r w:rsidR="00A21E5C">
              <w:rPr>
                <w:rFonts w:ascii="Arial" w:hAnsi="Arial" w:cs="Arial"/>
                <w:color w:val="000000" w:themeColor="text1"/>
                <w:sz w:val="20"/>
                <w:szCs w:val="20"/>
                <w:shd w:val="clear" w:color="auto" w:fill="FFFFFF"/>
              </w:rPr>
              <w:t>for withdrawal that will minimis</w:t>
            </w:r>
            <w:r w:rsidRPr="009103B0">
              <w:rPr>
                <w:rFonts w:ascii="Arial" w:hAnsi="Arial" w:cs="Arial"/>
                <w:color w:val="000000" w:themeColor="text1"/>
                <w:sz w:val="20"/>
                <w:szCs w:val="20"/>
                <w:shd w:val="clear" w:color="auto" w:fill="FFFFFF"/>
              </w:rPr>
              <w:t>e risks and disruptions.</w:t>
            </w:r>
          </w:p>
        </w:tc>
      </w:tr>
      <w:tr w:rsidR="009103B0" w:rsidRPr="009103B0" w:rsidTr="00D24B28">
        <w:trPr>
          <w:trHeight w:val="256"/>
        </w:trPr>
        <w:tc>
          <w:tcPr>
            <w:tcW w:w="2245" w:type="dxa"/>
            <w:vMerge/>
          </w:tcPr>
          <w:p w:rsidR="009103B0" w:rsidRPr="009103B0" w:rsidRDefault="009103B0" w:rsidP="009103B0">
            <w:pPr>
              <w:rPr>
                <w:rFonts w:ascii="Arial" w:hAnsi="Arial" w:cs="Arial"/>
                <w:sz w:val="20"/>
                <w:szCs w:val="20"/>
              </w:rPr>
            </w:pPr>
          </w:p>
        </w:tc>
        <w:tc>
          <w:tcPr>
            <w:tcW w:w="3330" w:type="dxa"/>
            <w:vMerge/>
          </w:tcPr>
          <w:p w:rsidR="009103B0" w:rsidRPr="009103B0" w:rsidRDefault="009103B0" w:rsidP="009103B0">
            <w:pPr>
              <w:spacing w:line="285" w:lineRule="exact"/>
              <w:rPr>
                <w:rFonts w:ascii="Arial" w:hAnsi="Arial" w:cs="Arial"/>
                <w:color w:val="000000"/>
                <w:sz w:val="20"/>
                <w:szCs w:val="20"/>
              </w:rPr>
            </w:pPr>
          </w:p>
        </w:tc>
        <w:tc>
          <w:tcPr>
            <w:tcW w:w="7375" w:type="dxa"/>
          </w:tcPr>
          <w:p w:rsidR="009103B0" w:rsidRPr="009103B0" w:rsidRDefault="009103B0" w:rsidP="009103B0">
            <w:pPr>
              <w:rPr>
                <w:rFonts w:ascii="Arial" w:hAnsi="Arial" w:cs="Arial"/>
                <w:i/>
                <w:sz w:val="20"/>
                <w:szCs w:val="20"/>
              </w:rPr>
            </w:pPr>
            <w:r w:rsidRPr="009103B0">
              <w:rPr>
                <w:rFonts w:ascii="Arial" w:hAnsi="Arial" w:cs="Arial"/>
                <w:i/>
                <w:sz w:val="20"/>
                <w:szCs w:val="20"/>
              </w:rPr>
              <w:t>In this criterion the learner is required to evaluate the components, use and likely effects of invoking an exit strategy</w:t>
            </w:r>
            <w:r>
              <w:rPr>
                <w:rFonts w:ascii="Arial" w:hAnsi="Arial" w:cs="Arial"/>
                <w:i/>
                <w:sz w:val="20"/>
                <w:szCs w:val="20"/>
              </w:rPr>
              <w:t xml:space="preserve">. </w:t>
            </w:r>
          </w:p>
        </w:tc>
      </w:tr>
      <w:tr w:rsidR="00194CA5" w:rsidRPr="009103B0" w:rsidTr="003B3E19">
        <w:trPr>
          <w:trHeight w:val="256"/>
        </w:trPr>
        <w:tc>
          <w:tcPr>
            <w:tcW w:w="12950" w:type="dxa"/>
            <w:gridSpan w:val="3"/>
          </w:tcPr>
          <w:p w:rsidR="00194CA5" w:rsidRPr="009103B0" w:rsidRDefault="00194CA5" w:rsidP="009103B0">
            <w:pPr>
              <w:rPr>
                <w:rFonts w:ascii="Arial" w:hAnsi="Arial" w:cs="Arial"/>
                <w:i/>
                <w:sz w:val="20"/>
                <w:szCs w:val="20"/>
              </w:rPr>
            </w:pPr>
            <w:r w:rsidRPr="009103B0">
              <w:rPr>
                <w:rFonts w:ascii="Arial" w:hAnsi="Arial" w:cs="Arial"/>
                <w:sz w:val="20"/>
                <w:szCs w:val="20"/>
              </w:rPr>
              <w:t>It is likely that the following section will be based on a report to the management of an organisation of the potential for developing collaborative relationships with identified partners together with recommendations</w:t>
            </w:r>
            <w:r w:rsidR="009103B0">
              <w:rPr>
                <w:rFonts w:ascii="Arial" w:hAnsi="Arial" w:cs="Arial"/>
                <w:sz w:val="20"/>
                <w:szCs w:val="20"/>
              </w:rPr>
              <w:t xml:space="preserve">. </w:t>
            </w:r>
          </w:p>
        </w:tc>
      </w:tr>
      <w:tr w:rsidR="00BA4FD1" w:rsidRPr="009103B0" w:rsidTr="00F07040">
        <w:trPr>
          <w:trHeight w:val="256"/>
        </w:trPr>
        <w:tc>
          <w:tcPr>
            <w:tcW w:w="2245" w:type="dxa"/>
            <w:vMerge w:val="restart"/>
            <w:tcBorders>
              <w:top w:val="single" w:sz="4" w:space="0" w:color="auto"/>
            </w:tcBorders>
          </w:tcPr>
          <w:p w:rsidR="00BA4FD1" w:rsidRPr="009103B0" w:rsidRDefault="00BA4FD1" w:rsidP="009103B0">
            <w:pPr>
              <w:rPr>
                <w:rFonts w:ascii="Arial" w:hAnsi="Arial" w:cs="Arial"/>
                <w:b/>
                <w:i/>
                <w:color w:val="333333"/>
                <w:sz w:val="20"/>
                <w:szCs w:val="20"/>
                <w:shd w:val="clear" w:color="auto" w:fill="FFFFFF"/>
              </w:rPr>
            </w:pPr>
            <w:r w:rsidRPr="009103B0">
              <w:rPr>
                <w:rFonts w:ascii="Arial" w:hAnsi="Arial" w:cs="Arial"/>
                <w:sz w:val="20"/>
                <w:szCs w:val="20"/>
              </w:rPr>
              <w:t xml:space="preserve">2. </w:t>
            </w:r>
            <w:r w:rsidRPr="009103B0">
              <w:rPr>
                <w:rFonts w:ascii="Arial" w:hAnsi="Arial" w:cs="Arial"/>
                <w:color w:val="000000"/>
                <w:spacing w:val="-5"/>
                <w:sz w:val="20"/>
                <w:szCs w:val="20"/>
              </w:rPr>
              <w:t xml:space="preserve">Be able </w:t>
            </w:r>
            <w:r w:rsidR="00CF19F2" w:rsidRPr="009103B0">
              <w:rPr>
                <w:rFonts w:ascii="Arial" w:hAnsi="Arial" w:cs="Arial"/>
                <w:color w:val="000000"/>
                <w:spacing w:val="-5"/>
                <w:sz w:val="20"/>
                <w:szCs w:val="20"/>
              </w:rPr>
              <w:t>identify external collaborative relationships to be developed</w:t>
            </w:r>
          </w:p>
        </w:tc>
        <w:tc>
          <w:tcPr>
            <w:tcW w:w="3330" w:type="dxa"/>
            <w:vMerge w:val="restart"/>
            <w:tcBorders>
              <w:top w:val="single" w:sz="4" w:space="0" w:color="auto"/>
            </w:tcBorders>
          </w:tcPr>
          <w:p w:rsidR="00BA4FD1" w:rsidRPr="009103B0" w:rsidRDefault="00BA4FD1" w:rsidP="009103B0">
            <w:pPr>
              <w:spacing w:line="285" w:lineRule="exact"/>
              <w:rPr>
                <w:rFonts w:ascii="Arial" w:hAnsi="Arial" w:cs="Arial"/>
                <w:color w:val="000000"/>
                <w:sz w:val="20"/>
                <w:szCs w:val="20"/>
              </w:rPr>
            </w:pPr>
            <w:r w:rsidRPr="009103B0">
              <w:rPr>
                <w:rFonts w:ascii="Arial" w:hAnsi="Arial" w:cs="Arial"/>
                <w:color w:val="000000"/>
                <w:sz w:val="20"/>
                <w:szCs w:val="20"/>
              </w:rPr>
              <w:t xml:space="preserve">2.1 </w:t>
            </w:r>
            <w:r w:rsidR="002574CA" w:rsidRPr="009103B0">
              <w:rPr>
                <w:rFonts w:ascii="Arial" w:hAnsi="Arial" w:cs="Arial"/>
                <w:sz w:val="20"/>
                <w:szCs w:val="20"/>
              </w:rPr>
              <w:t>Identify</w:t>
            </w:r>
            <w:r w:rsidR="002574CA" w:rsidRPr="009103B0">
              <w:rPr>
                <w:rFonts w:ascii="Arial" w:hAnsi="Arial" w:cs="Arial"/>
                <w:color w:val="000000"/>
                <w:sz w:val="20"/>
                <w:szCs w:val="20"/>
              </w:rPr>
              <w:t xml:space="preserve"> potential organisations that are likely to complement or enhance the work or reputation of the organisations involved</w:t>
            </w:r>
          </w:p>
        </w:tc>
        <w:tc>
          <w:tcPr>
            <w:tcW w:w="7375" w:type="dxa"/>
          </w:tcPr>
          <w:p w:rsidR="00CF19F2" w:rsidRPr="009103B0" w:rsidRDefault="002574CA" w:rsidP="009103B0">
            <w:pPr>
              <w:rPr>
                <w:rFonts w:ascii="Arial" w:hAnsi="Arial" w:cs="Arial"/>
                <w:color w:val="000000" w:themeColor="text1"/>
                <w:sz w:val="20"/>
                <w:szCs w:val="20"/>
                <w:shd w:val="clear" w:color="auto" w:fill="FFFFFF"/>
              </w:rPr>
            </w:pPr>
            <w:r w:rsidRPr="009103B0">
              <w:rPr>
                <w:rFonts w:ascii="Arial" w:hAnsi="Arial" w:cs="Arial"/>
                <w:color w:val="000000" w:themeColor="text1"/>
                <w:sz w:val="20"/>
                <w:szCs w:val="20"/>
                <w:shd w:val="clear" w:color="auto" w:fill="FFFFFF"/>
              </w:rPr>
              <w:t xml:space="preserve">Research will need to be conducted into potential collaborative partners. These may have </w:t>
            </w:r>
            <w:r w:rsidR="00F6420A" w:rsidRPr="009103B0">
              <w:rPr>
                <w:rFonts w:ascii="Arial" w:hAnsi="Arial" w:cs="Arial"/>
                <w:color w:val="000000" w:themeColor="text1"/>
                <w:sz w:val="20"/>
                <w:szCs w:val="20"/>
                <w:shd w:val="clear" w:color="auto" w:fill="FFFFFF"/>
              </w:rPr>
              <w:t>already been identified. Detail</w:t>
            </w:r>
            <w:r w:rsidRPr="009103B0">
              <w:rPr>
                <w:rFonts w:ascii="Arial" w:hAnsi="Arial" w:cs="Arial"/>
                <w:color w:val="000000" w:themeColor="text1"/>
                <w:sz w:val="20"/>
                <w:szCs w:val="20"/>
                <w:shd w:val="clear" w:color="auto" w:fill="FFFFFF"/>
              </w:rPr>
              <w:t>s on the nature of those organisations and the rationale for seeing them as partners will need to be included</w:t>
            </w:r>
            <w:r w:rsidR="009103B0">
              <w:rPr>
                <w:rFonts w:ascii="Arial" w:hAnsi="Arial" w:cs="Arial"/>
                <w:color w:val="000000" w:themeColor="text1"/>
                <w:sz w:val="20"/>
                <w:szCs w:val="20"/>
                <w:shd w:val="clear" w:color="auto" w:fill="FFFFFF"/>
              </w:rPr>
              <w:t xml:space="preserve">. </w:t>
            </w:r>
          </w:p>
        </w:tc>
      </w:tr>
      <w:tr w:rsidR="00BA4FD1" w:rsidRPr="009103B0" w:rsidTr="00F07040">
        <w:trPr>
          <w:trHeight w:val="256"/>
        </w:trPr>
        <w:tc>
          <w:tcPr>
            <w:tcW w:w="2245" w:type="dxa"/>
            <w:vMerge/>
          </w:tcPr>
          <w:p w:rsidR="00BA4FD1" w:rsidRPr="009103B0" w:rsidRDefault="00BA4FD1" w:rsidP="009103B0">
            <w:pPr>
              <w:rPr>
                <w:rFonts w:ascii="Arial" w:hAnsi="Arial" w:cs="Arial"/>
                <w:sz w:val="20"/>
                <w:szCs w:val="20"/>
              </w:rPr>
            </w:pPr>
          </w:p>
        </w:tc>
        <w:tc>
          <w:tcPr>
            <w:tcW w:w="3330" w:type="dxa"/>
            <w:vMerge/>
            <w:tcBorders>
              <w:bottom w:val="single" w:sz="4" w:space="0" w:color="auto"/>
            </w:tcBorders>
          </w:tcPr>
          <w:p w:rsidR="00BA4FD1" w:rsidRPr="009103B0" w:rsidRDefault="00BA4FD1" w:rsidP="009103B0">
            <w:pPr>
              <w:spacing w:line="285" w:lineRule="exact"/>
              <w:rPr>
                <w:rFonts w:ascii="Arial" w:hAnsi="Arial" w:cs="Arial"/>
                <w:color w:val="000000"/>
                <w:sz w:val="20"/>
                <w:szCs w:val="20"/>
              </w:rPr>
            </w:pPr>
          </w:p>
        </w:tc>
        <w:tc>
          <w:tcPr>
            <w:tcW w:w="7375" w:type="dxa"/>
          </w:tcPr>
          <w:p w:rsidR="00972169" w:rsidRPr="009103B0" w:rsidRDefault="00BA4FD1" w:rsidP="009103B0">
            <w:pPr>
              <w:pStyle w:val="NoSpacing"/>
            </w:pPr>
            <w:r w:rsidRPr="009103B0">
              <w:t xml:space="preserve">In this criterion the learner is required </w:t>
            </w:r>
            <w:r w:rsidR="00AD6785" w:rsidRPr="009103B0">
              <w:t xml:space="preserve">to </w:t>
            </w:r>
            <w:r w:rsidR="002574CA" w:rsidRPr="009103B0">
              <w:t>identify potential organisations that are likely to complement or enhance the work or reputation of the organisations involved</w:t>
            </w:r>
            <w:r w:rsidR="009103B0">
              <w:t xml:space="preserve">. </w:t>
            </w:r>
          </w:p>
        </w:tc>
      </w:tr>
      <w:tr w:rsidR="00BA4FD1" w:rsidRPr="009103B0" w:rsidTr="009103B0">
        <w:trPr>
          <w:trHeight w:val="557"/>
        </w:trPr>
        <w:tc>
          <w:tcPr>
            <w:tcW w:w="2245" w:type="dxa"/>
            <w:vMerge/>
          </w:tcPr>
          <w:p w:rsidR="00BA4FD1" w:rsidRPr="009103B0" w:rsidRDefault="00BA4FD1" w:rsidP="009103B0">
            <w:pPr>
              <w:rPr>
                <w:rFonts w:ascii="Arial" w:hAnsi="Arial" w:cs="Arial"/>
                <w:sz w:val="20"/>
                <w:szCs w:val="20"/>
              </w:rPr>
            </w:pPr>
          </w:p>
        </w:tc>
        <w:tc>
          <w:tcPr>
            <w:tcW w:w="3330" w:type="dxa"/>
            <w:vMerge w:val="restart"/>
            <w:tcBorders>
              <w:top w:val="single" w:sz="4" w:space="0" w:color="auto"/>
            </w:tcBorders>
          </w:tcPr>
          <w:p w:rsidR="00BA4FD1" w:rsidRPr="009103B0" w:rsidRDefault="00BA4FD1" w:rsidP="009103B0">
            <w:pPr>
              <w:spacing w:line="268" w:lineRule="exact"/>
              <w:rPr>
                <w:rFonts w:ascii="Arial" w:hAnsi="Arial" w:cs="Arial"/>
                <w:sz w:val="20"/>
                <w:szCs w:val="20"/>
              </w:rPr>
            </w:pPr>
            <w:r w:rsidRPr="009103B0">
              <w:rPr>
                <w:rFonts w:ascii="Arial" w:hAnsi="Arial" w:cs="Arial"/>
                <w:color w:val="000000"/>
                <w:spacing w:val="1"/>
                <w:sz w:val="20"/>
                <w:szCs w:val="20"/>
              </w:rPr>
              <w:t xml:space="preserve">2.2 </w:t>
            </w:r>
            <w:r w:rsidR="00CF19F2" w:rsidRPr="009103B0">
              <w:rPr>
                <w:rFonts w:ascii="Arial" w:hAnsi="Arial" w:cs="Arial"/>
                <w:color w:val="000000"/>
                <w:spacing w:val="1"/>
                <w:sz w:val="20"/>
                <w:szCs w:val="20"/>
              </w:rPr>
              <w:t>Analyse the potential synergies and scope for collaboration likely to benefit the organisations involved</w:t>
            </w:r>
          </w:p>
        </w:tc>
        <w:tc>
          <w:tcPr>
            <w:tcW w:w="7375" w:type="dxa"/>
          </w:tcPr>
          <w:p w:rsidR="002574CA" w:rsidRPr="009103B0" w:rsidRDefault="002574CA" w:rsidP="009103B0">
            <w:pPr>
              <w:rPr>
                <w:rFonts w:ascii="Arial" w:hAnsi="Arial" w:cs="Arial"/>
                <w:color w:val="333333"/>
                <w:sz w:val="20"/>
                <w:szCs w:val="20"/>
                <w:shd w:val="clear" w:color="auto" w:fill="FFFFFF"/>
                <w:lang w:val="en-GB"/>
              </w:rPr>
            </w:pPr>
            <w:r w:rsidRPr="009103B0">
              <w:rPr>
                <w:rFonts w:ascii="Arial" w:hAnsi="Arial" w:cs="Arial"/>
                <w:color w:val="000000" w:themeColor="text1"/>
                <w:sz w:val="20"/>
                <w:szCs w:val="20"/>
                <w:shd w:val="clear" w:color="auto" w:fill="FFFFFF"/>
                <w:lang w:val="en-GB"/>
              </w:rPr>
              <w:t xml:space="preserve">Research will need to be conducted into the synergies and scope </w:t>
            </w:r>
            <w:r w:rsidR="00E2149F" w:rsidRPr="009103B0">
              <w:rPr>
                <w:rFonts w:ascii="Arial" w:hAnsi="Arial" w:cs="Arial"/>
                <w:color w:val="000000" w:themeColor="text1"/>
                <w:sz w:val="20"/>
                <w:szCs w:val="20"/>
                <w:shd w:val="clear" w:color="auto" w:fill="FFFFFF"/>
                <w:lang w:val="en-GB"/>
              </w:rPr>
              <w:t>for collaboration</w:t>
            </w:r>
            <w:r w:rsidRPr="009103B0">
              <w:rPr>
                <w:rFonts w:ascii="Arial" w:hAnsi="Arial" w:cs="Arial"/>
                <w:color w:val="000000" w:themeColor="text1"/>
                <w:sz w:val="20"/>
                <w:szCs w:val="20"/>
                <w:shd w:val="clear" w:color="auto" w:fill="FFFFFF"/>
                <w:lang w:val="en-GB"/>
              </w:rPr>
              <w:t xml:space="preserve"> with the potential partners. The analysis needs to </w:t>
            </w:r>
            <w:r w:rsidR="00E2149F" w:rsidRPr="009103B0">
              <w:rPr>
                <w:rFonts w:ascii="Arial" w:hAnsi="Arial" w:cs="Arial"/>
                <w:color w:val="000000" w:themeColor="text1"/>
                <w:sz w:val="20"/>
                <w:szCs w:val="20"/>
                <w:shd w:val="clear" w:color="auto" w:fill="FFFFFF"/>
                <w:lang w:val="en-GB"/>
              </w:rPr>
              <w:t>be based</w:t>
            </w:r>
            <w:r w:rsidRPr="009103B0">
              <w:rPr>
                <w:rFonts w:ascii="Arial" w:hAnsi="Arial" w:cs="Arial"/>
                <w:color w:val="000000" w:themeColor="text1"/>
                <w:sz w:val="20"/>
                <w:szCs w:val="20"/>
                <w:shd w:val="clear" w:color="auto" w:fill="FFFFFF"/>
                <w:lang w:val="en-GB"/>
              </w:rPr>
              <w:t xml:space="preserve"> on the dat</w:t>
            </w:r>
            <w:r w:rsidR="00972169" w:rsidRPr="009103B0">
              <w:rPr>
                <w:rFonts w:ascii="Arial" w:hAnsi="Arial" w:cs="Arial"/>
                <w:color w:val="000000" w:themeColor="text1"/>
                <w:sz w:val="20"/>
                <w:szCs w:val="20"/>
                <w:shd w:val="clear" w:color="auto" w:fill="FFFFFF"/>
                <w:lang w:val="en-GB"/>
              </w:rPr>
              <w:t>a</w:t>
            </w:r>
            <w:r w:rsidRPr="009103B0">
              <w:rPr>
                <w:rFonts w:ascii="Arial" w:hAnsi="Arial" w:cs="Arial"/>
                <w:color w:val="000000" w:themeColor="text1"/>
                <w:sz w:val="20"/>
                <w:szCs w:val="20"/>
                <w:shd w:val="clear" w:color="auto" w:fill="FFFFFF"/>
                <w:lang w:val="en-GB"/>
              </w:rPr>
              <w:t xml:space="preserve"> gathered</w:t>
            </w:r>
            <w:r w:rsidR="009103B0">
              <w:rPr>
                <w:rFonts w:ascii="Arial" w:hAnsi="Arial" w:cs="Arial"/>
                <w:color w:val="000000" w:themeColor="text1"/>
                <w:sz w:val="20"/>
                <w:szCs w:val="20"/>
                <w:shd w:val="clear" w:color="auto" w:fill="FFFFFF"/>
                <w:lang w:val="en-GB"/>
              </w:rPr>
              <w:t xml:space="preserve">. </w:t>
            </w:r>
          </w:p>
        </w:tc>
      </w:tr>
      <w:tr w:rsidR="00BA4FD1" w:rsidRPr="009103B0" w:rsidTr="009103B0">
        <w:trPr>
          <w:trHeight w:val="543"/>
        </w:trPr>
        <w:tc>
          <w:tcPr>
            <w:tcW w:w="2245" w:type="dxa"/>
            <w:vMerge/>
          </w:tcPr>
          <w:p w:rsidR="00BA4FD1" w:rsidRPr="009103B0" w:rsidRDefault="00BA4FD1" w:rsidP="009103B0">
            <w:pPr>
              <w:rPr>
                <w:rFonts w:ascii="Arial" w:hAnsi="Arial" w:cs="Arial"/>
                <w:sz w:val="20"/>
                <w:szCs w:val="20"/>
              </w:rPr>
            </w:pPr>
          </w:p>
        </w:tc>
        <w:tc>
          <w:tcPr>
            <w:tcW w:w="3330" w:type="dxa"/>
            <w:vMerge/>
            <w:tcBorders>
              <w:bottom w:val="single" w:sz="4" w:space="0" w:color="auto"/>
            </w:tcBorders>
          </w:tcPr>
          <w:p w:rsidR="00BA4FD1" w:rsidRPr="009103B0" w:rsidRDefault="00BA4FD1" w:rsidP="009103B0">
            <w:pPr>
              <w:spacing w:line="268" w:lineRule="exact"/>
              <w:rPr>
                <w:rFonts w:ascii="Arial" w:hAnsi="Arial" w:cs="Arial"/>
                <w:color w:val="000000"/>
                <w:spacing w:val="1"/>
                <w:sz w:val="20"/>
                <w:szCs w:val="20"/>
              </w:rPr>
            </w:pPr>
          </w:p>
        </w:tc>
        <w:tc>
          <w:tcPr>
            <w:tcW w:w="7375" w:type="dxa"/>
          </w:tcPr>
          <w:p w:rsidR="00BA4FD1" w:rsidRDefault="00BA4FD1" w:rsidP="009103B0">
            <w:pPr>
              <w:pStyle w:val="NoSpacing"/>
            </w:pPr>
            <w:r w:rsidRPr="009103B0">
              <w:t>In this criterion the learner is required to</w:t>
            </w:r>
            <w:r w:rsidR="00AD6785" w:rsidRPr="009103B0">
              <w:t xml:space="preserve"> analyse</w:t>
            </w:r>
            <w:r w:rsidRPr="009103B0">
              <w:t xml:space="preserve"> </w:t>
            </w:r>
            <w:r w:rsidR="002574CA" w:rsidRPr="009103B0">
              <w:t>the potential synergies and scope for collaboration likely to benefit the organisations involved</w:t>
            </w:r>
            <w:r w:rsidR="009103B0">
              <w:t xml:space="preserve">. </w:t>
            </w:r>
          </w:p>
          <w:p w:rsidR="00761614" w:rsidRPr="009103B0" w:rsidRDefault="00761614" w:rsidP="009103B0">
            <w:pPr>
              <w:pStyle w:val="NoSpacing"/>
              <w:rPr>
                <w:color w:val="333333"/>
                <w:shd w:val="clear" w:color="auto" w:fill="FFFFFF"/>
              </w:rPr>
            </w:pPr>
          </w:p>
        </w:tc>
      </w:tr>
      <w:tr w:rsidR="00BA4FD1" w:rsidRPr="009103B0" w:rsidTr="00666B5F">
        <w:trPr>
          <w:trHeight w:val="234"/>
        </w:trPr>
        <w:tc>
          <w:tcPr>
            <w:tcW w:w="2245" w:type="dxa"/>
            <w:vMerge/>
          </w:tcPr>
          <w:p w:rsidR="00BA4FD1" w:rsidRPr="009103B0" w:rsidRDefault="00BA4FD1" w:rsidP="009103B0">
            <w:pPr>
              <w:rPr>
                <w:rFonts w:ascii="Arial" w:hAnsi="Arial" w:cs="Arial"/>
                <w:sz w:val="20"/>
                <w:szCs w:val="20"/>
              </w:rPr>
            </w:pPr>
          </w:p>
        </w:tc>
        <w:tc>
          <w:tcPr>
            <w:tcW w:w="3330" w:type="dxa"/>
            <w:vMerge w:val="restart"/>
            <w:tcBorders>
              <w:top w:val="single" w:sz="4" w:space="0" w:color="auto"/>
            </w:tcBorders>
          </w:tcPr>
          <w:p w:rsidR="00BA4FD1" w:rsidRPr="009103B0" w:rsidRDefault="00BA4FD1" w:rsidP="009103B0">
            <w:pPr>
              <w:rPr>
                <w:rFonts w:ascii="Arial" w:hAnsi="Arial" w:cs="Arial"/>
                <w:sz w:val="20"/>
                <w:szCs w:val="20"/>
              </w:rPr>
            </w:pPr>
            <w:r w:rsidRPr="009103B0">
              <w:rPr>
                <w:rFonts w:ascii="Arial" w:hAnsi="Arial" w:cs="Arial"/>
                <w:color w:val="000000"/>
                <w:sz w:val="20"/>
                <w:szCs w:val="20"/>
              </w:rPr>
              <w:t xml:space="preserve">2.3 </w:t>
            </w:r>
            <w:r w:rsidR="00CF19F2" w:rsidRPr="009103B0">
              <w:rPr>
                <w:rFonts w:ascii="Arial" w:hAnsi="Arial" w:cs="Arial"/>
                <w:color w:val="000000"/>
                <w:sz w:val="20"/>
                <w:szCs w:val="20"/>
              </w:rPr>
              <w:t>Balance the benefits of collaboration against the cost requirements and any potentially adverse aspects</w:t>
            </w:r>
          </w:p>
        </w:tc>
        <w:tc>
          <w:tcPr>
            <w:tcW w:w="7375" w:type="dxa"/>
          </w:tcPr>
          <w:p w:rsidR="00BA4FD1" w:rsidRPr="009103B0" w:rsidRDefault="002574CA" w:rsidP="009103B0">
            <w:pPr>
              <w:rPr>
                <w:rFonts w:ascii="Arial" w:hAnsi="Arial" w:cs="Arial"/>
                <w:sz w:val="20"/>
                <w:szCs w:val="20"/>
              </w:rPr>
            </w:pPr>
            <w:r w:rsidRPr="009103B0">
              <w:rPr>
                <w:rStyle w:val="Hyperlink"/>
                <w:rFonts w:ascii="Arial" w:hAnsi="Arial" w:cs="Arial"/>
                <w:color w:val="auto"/>
                <w:sz w:val="20"/>
                <w:szCs w:val="20"/>
                <w:u w:val="none"/>
              </w:rPr>
              <w:t>A cost benefit analysis on the potential collaboration will need to be completed and justified based on information gathered</w:t>
            </w:r>
            <w:r w:rsidR="009103B0">
              <w:rPr>
                <w:rStyle w:val="Hyperlink"/>
                <w:rFonts w:ascii="Arial" w:hAnsi="Arial" w:cs="Arial"/>
                <w:color w:val="auto"/>
                <w:sz w:val="20"/>
                <w:szCs w:val="20"/>
                <w:u w:val="none"/>
              </w:rPr>
              <w:t xml:space="preserve">. </w:t>
            </w:r>
            <w:r w:rsidRPr="009103B0">
              <w:rPr>
                <w:rStyle w:val="Hyperlink"/>
                <w:rFonts w:ascii="Arial" w:hAnsi="Arial" w:cs="Arial"/>
                <w:color w:val="auto"/>
                <w:sz w:val="20"/>
                <w:szCs w:val="20"/>
                <w:u w:val="none"/>
              </w:rPr>
              <w:t xml:space="preserve"> </w:t>
            </w:r>
          </w:p>
        </w:tc>
      </w:tr>
      <w:tr w:rsidR="00BA4FD1" w:rsidRPr="009103B0" w:rsidTr="00C95034">
        <w:trPr>
          <w:trHeight w:val="234"/>
        </w:trPr>
        <w:tc>
          <w:tcPr>
            <w:tcW w:w="2245" w:type="dxa"/>
            <w:vMerge/>
          </w:tcPr>
          <w:p w:rsidR="00BA4FD1" w:rsidRPr="009103B0" w:rsidRDefault="00BA4FD1" w:rsidP="009103B0">
            <w:pPr>
              <w:rPr>
                <w:rFonts w:ascii="Arial" w:hAnsi="Arial" w:cs="Arial"/>
                <w:sz w:val="20"/>
                <w:szCs w:val="20"/>
              </w:rPr>
            </w:pPr>
          </w:p>
        </w:tc>
        <w:tc>
          <w:tcPr>
            <w:tcW w:w="3330" w:type="dxa"/>
            <w:vMerge/>
            <w:tcBorders>
              <w:bottom w:val="single" w:sz="4" w:space="0" w:color="auto"/>
            </w:tcBorders>
          </w:tcPr>
          <w:p w:rsidR="00BA4FD1" w:rsidRPr="009103B0" w:rsidRDefault="00BA4FD1" w:rsidP="009103B0">
            <w:pPr>
              <w:rPr>
                <w:rFonts w:ascii="Arial" w:hAnsi="Arial" w:cs="Arial"/>
                <w:color w:val="000000"/>
                <w:sz w:val="20"/>
                <w:szCs w:val="20"/>
              </w:rPr>
            </w:pPr>
          </w:p>
        </w:tc>
        <w:tc>
          <w:tcPr>
            <w:tcW w:w="7375" w:type="dxa"/>
          </w:tcPr>
          <w:p w:rsidR="00972169" w:rsidRPr="009103B0" w:rsidRDefault="00BA4FD1" w:rsidP="009103B0">
            <w:pPr>
              <w:pStyle w:val="NoSpacing"/>
            </w:pPr>
            <w:r w:rsidRPr="009103B0">
              <w:t xml:space="preserve">In this criterion the learner is required to </w:t>
            </w:r>
            <w:r w:rsidR="00A655F1" w:rsidRPr="009103B0">
              <w:t>demonstrate how they have balanced the benefits of collaboration against the cost requirements and any potentially adverse aspects</w:t>
            </w:r>
            <w:r w:rsidR="009103B0">
              <w:t xml:space="preserve">. </w:t>
            </w:r>
            <w:r w:rsidRPr="009103B0">
              <w:t xml:space="preserve"> </w:t>
            </w:r>
          </w:p>
        </w:tc>
      </w:tr>
      <w:tr w:rsidR="00BA4FD1" w:rsidRPr="009103B0" w:rsidTr="00C95034">
        <w:trPr>
          <w:trHeight w:val="260"/>
        </w:trPr>
        <w:tc>
          <w:tcPr>
            <w:tcW w:w="2245" w:type="dxa"/>
            <w:vMerge/>
          </w:tcPr>
          <w:p w:rsidR="00BA4FD1" w:rsidRPr="009103B0" w:rsidRDefault="00BA4FD1" w:rsidP="009103B0">
            <w:pPr>
              <w:rPr>
                <w:rFonts w:ascii="Arial" w:hAnsi="Arial" w:cs="Arial"/>
                <w:sz w:val="20"/>
                <w:szCs w:val="20"/>
              </w:rPr>
            </w:pPr>
          </w:p>
        </w:tc>
        <w:tc>
          <w:tcPr>
            <w:tcW w:w="3330" w:type="dxa"/>
            <w:vMerge w:val="restart"/>
            <w:tcBorders>
              <w:top w:val="single" w:sz="4" w:space="0" w:color="auto"/>
            </w:tcBorders>
          </w:tcPr>
          <w:p w:rsidR="00BA4FD1" w:rsidRPr="009103B0" w:rsidRDefault="00BA4FD1" w:rsidP="009103B0">
            <w:pPr>
              <w:spacing w:line="287" w:lineRule="exact"/>
              <w:ind w:right="288"/>
              <w:rPr>
                <w:rFonts w:ascii="Arial" w:hAnsi="Arial" w:cs="Arial"/>
                <w:color w:val="000000"/>
                <w:spacing w:val="-1"/>
                <w:sz w:val="20"/>
                <w:szCs w:val="20"/>
              </w:rPr>
            </w:pPr>
            <w:r w:rsidRPr="009103B0">
              <w:rPr>
                <w:rFonts w:ascii="Arial" w:hAnsi="Arial" w:cs="Arial"/>
                <w:color w:val="000000"/>
                <w:spacing w:val="-1"/>
                <w:sz w:val="20"/>
                <w:szCs w:val="20"/>
              </w:rPr>
              <w:t>2.4</w:t>
            </w:r>
            <w:r w:rsidR="00CF19F2" w:rsidRPr="009103B0">
              <w:rPr>
                <w:rFonts w:ascii="Arial" w:hAnsi="Arial" w:cs="Arial"/>
                <w:color w:val="000000"/>
                <w:spacing w:val="-1"/>
                <w:sz w:val="20"/>
                <w:szCs w:val="20"/>
              </w:rPr>
              <w:t xml:space="preserve"> Justify decision</w:t>
            </w:r>
            <w:r w:rsidR="004C6DA6" w:rsidRPr="009103B0">
              <w:rPr>
                <w:rFonts w:ascii="Arial" w:hAnsi="Arial" w:cs="Arial"/>
                <w:color w:val="000000"/>
                <w:spacing w:val="-1"/>
                <w:sz w:val="20"/>
                <w:szCs w:val="20"/>
              </w:rPr>
              <w:t>s</w:t>
            </w:r>
            <w:r w:rsidR="00CF19F2" w:rsidRPr="009103B0">
              <w:rPr>
                <w:rFonts w:ascii="Arial" w:hAnsi="Arial" w:cs="Arial"/>
                <w:color w:val="000000"/>
                <w:spacing w:val="-1"/>
                <w:sz w:val="20"/>
                <w:szCs w:val="20"/>
              </w:rPr>
              <w:t xml:space="preserve"> and recom</w:t>
            </w:r>
            <w:r w:rsidR="004C6DA6" w:rsidRPr="009103B0">
              <w:rPr>
                <w:rFonts w:ascii="Arial" w:hAnsi="Arial" w:cs="Arial"/>
                <w:color w:val="000000"/>
                <w:spacing w:val="-1"/>
                <w:sz w:val="20"/>
                <w:szCs w:val="20"/>
              </w:rPr>
              <w:t>me</w:t>
            </w:r>
            <w:r w:rsidR="00CF19F2" w:rsidRPr="009103B0">
              <w:rPr>
                <w:rFonts w:ascii="Arial" w:hAnsi="Arial" w:cs="Arial"/>
                <w:color w:val="000000"/>
                <w:spacing w:val="-1"/>
                <w:sz w:val="20"/>
                <w:szCs w:val="20"/>
              </w:rPr>
              <w:t xml:space="preserve">ndations with </w:t>
            </w:r>
            <w:r w:rsidR="004C6DA6" w:rsidRPr="009103B0">
              <w:rPr>
                <w:rFonts w:ascii="Arial" w:hAnsi="Arial" w:cs="Arial"/>
                <w:color w:val="000000"/>
                <w:spacing w:val="-1"/>
                <w:sz w:val="20"/>
                <w:szCs w:val="20"/>
              </w:rPr>
              <w:t>evide</w:t>
            </w:r>
            <w:r w:rsidR="00CF19F2" w:rsidRPr="009103B0">
              <w:rPr>
                <w:rFonts w:ascii="Arial" w:hAnsi="Arial" w:cs="Arial"/>
                <w:color w:val="000000"/>
                <w:spacing w:val="-1"/>
                <w:sz w:val="20"/>
                <w:szCs w:val="20"/>
              </w:rPr>
              <w:t>n</w:t>
            </w:r>
            <w:r w:rsidR="004C6DA6" w:rsidRPr="009103B0">
              <w:rPr>
                <w:rFonts w:ascii="Arial" w:hAnsi="Arial" w:cs="Arial"/>
                <w:color w:val="000000"/>
                <w:spacing w:val="-1"/>
                <w:sz w:val="20"/>
                <w:szCs w:val="20"/>
              </w:rPr>
              <w:t>c</w:t>
            </w:r>
            <w:r w:rsidR="00CF19F2" w:rsidRPr="009103B0">
              <w:rPr>
                <w:rFonts w:ascii="Arial" w:hAnsi="Arial" w:cs="Arial"/>
                <w:color w:val="000000"/>
                <w:spacing w:val="-1"/>
                <w:sz w:val="20"/>
                <w:szCs w:val="20"/>
              </w:rPr>
              <w:t>e</w:t>
            </w:r>
          </w:p>
        </w:tc>
        <w:tc>
          <w:tcPr>
            <w:tcW w:w="7375" w:type="dxa"/>
          </w:tcPr>
          <w:p w:rsidR="004C6DA6" w:rsidRPr="009103B0" w:rsidRDefault="004C6DA6" w:rsidP="009103B0">
            <w:pPr>
              <w:rPr>
                <w:rFonts w:ascii="Arial" w:hAnsi="Arial" w:cs="Arial"/>
                <w:sz w:val="20"/>
                <w:szCs w:val="20"/>
              </w:rPr>
            </w:pPr>
            <w:r w:rsidRPr="009103B0">
              <w:rPr>
                <w:rFonts w:ascii="Arial" w:hAnsi="Arial" w:cs="Arial"/>
                <w:sz w:val="20"/>
                <w:szCs w:val="20"/>
              </w:rPr>
              <w:t>Decisions and recommendations on the potential partnerships will need to be made. Use of an appropriate decision making technique will be required. All decisions and recommendations will be based on the evidence gathered from the research conducted under AC</w:t>
            </w:r>
            <w:r w:rsidR="00A21E5C">
              <w:rPr>
                <w:rFonts w:ascii="Arial" w:hAnsi="Arial" w:cs="Arial"/>
                <w:sz w:val="20"/>
                <w:szCs w:val="20"/>
              </w:rPr>
              <w:t>’</w:t>
            </w:r>
            <w:r w:rsidRPr="009103B0">
              <w:rPr>
                <w:rFonts w:ascii="Arial" w:hAnsi="Arial" w:cs="Arial"/>
                <w:sz w:val="20"/>
                <w:szCs w:val="20"/>
              </w:rPr>
              <w:t>s 2.1-2.3</w:t>
            </w:r>
            <w:r w:rsidR="009103B0">
              <w:rPr>
                <w:rFonts w:ascii="Arial" w:hAnsi="Arial" w:cs="Arial"/>
                <w:sz w:val="20"/>
                <w:szCs w:val="20"/>
              </w:rPr>
              <w:t xml:space="preserve">. </w:t>
            </w:r>
          </w:p>
        </w:tc>
      </w:tr>
      <w:tr w:rsidR="00BA4FD1" w:rsidRPr="009103B0" w:rsidTr="004257DC">
        <w:trPr>
          <w:trHeight w:val="260"/>
        </w:trPr>
        <w:tc>
          <w:tcPr>
            <w:tcW w:w="2245" w:type="dxa"/>
            <w:vMerge/>
          </w:tcPr>
          <w:p w:rsidR="00BA4FD1" w:rsidRPr="009103B0" w:rsidRDefault="00BA4FD1" w:rsidP="009103B0">
            <w:pPr>
              <w:rPr>
                <w:rFonts w:ascii="Arial" w:hAnsi="Arial" w:cs="Arial"/>
                <w:sz w:val="20"/>
                <w:szCs w:val="20"/>
              </w:rPr>
            </w:pPr>
          </w:p>
        </w:tc>
        <w:tc>
          <w:tcPr>
            <w:tcW w:w="3330" w:type="dxa"/>
            <w:vMerge/>
          </w:tcPr>
          <w:p w:rsidR="00BA4FD1" w:rsidRPr="009103B0" w:rsidRDefault="00BA4FD1" w:rsidP="009103B0">
            <w:pPr>
              <w:spacing w:line="287" w:lineRule="exact"/>
              <w:ind w:right="288"/>
              <w:rPr>
                <w:rFonts w:ascii="Arial" w:hAnsi="Arial" w:cs="Arial"/>
                <w:color w:val="000000"/>
                <w:spacing w:val="-1"/>
                <w:sz w:val="20"/>
                <w:szCs w:val="20"/>
              </w:rPr>
            </w:pPr>
          </w:p>
        </w:tc>
        <w:tc>
          <w:tcPr>
            <w:tcW w:w="7375" w:type="dxa"/>
          </w:tcPr>
          <w:p w:rsidR="00972169" w:rsidRPr="009103B0" w:rsidRDefault="004C6DA6" w:rsidP="009103B0">
            <w:pPr>
              <w:pStyle w:val="NoSpacing"/>
            </w:pPr>
            <w:r w:rsidRPr="009103B0">
              <w:t>In this criterion the learner is required to demonstrate that decisions and recommendations have been made and are based on information gathered and analysed using appropriate management tools and techniques</w:t>
            </w:r>
            <w:r w:rsidR="009103B0">
              <w:t xml:space="preserve">. </w:t>
            </w:r>
          </w:p>
        </w:tc>
      </w:tr>
      <w:tr w:rsidR="003B6C45" w:rsidRPr="009103B0" w:rsidTr="00446941">
        <w:trPr>
          <w:trHeight w:val="260"/>
        </w:trPr>
        <w:tc>
          <w:tcPr>
            <w:tcW w:w="2245" w:type="dxa"/>
            <w:vMerge w:val="restart"/>
            <w:tcBorders>
              <w:top w:val="single" w:sz="4" w:space="0" w:color="auto"/>
            </w:tcBorders>
          </w:tcPr>
          <w:p w:rsidR="003B6C45" w:rsidRPr="009103B0" w:rsidRDefault="003B6C45" w:rsidP="009103B0">
            <w:pPr>
              <w:rPr>
                <w:rFonts w:ascii="Arial" w:hAnsi="Arial" w:cs="Arial"/>
                <w:sz w:val="20"/>
                <w:szCs w:val="20"/>
              </w:rPr>
            </w:pPr>
            <w:r w:rsidRPr="009103B0">
              <w:rPr>
                <w:rFonts w:ascii="Arial" w:hAnsi="Arial" w:cs="Arial"/>
                <w:sz w:val="20"/>
                <w:szCs w:val="20"/>
              </w:rPr>
              <w:t xml:space="preserve">3. </w:t>
            </w:r>
            <w:r w:rsidRPr="009103B0">
              <w:rPr>
                <w:rFonts w:ascii="Arial" w:hAnsi="Arial" w:cs="Arial"/>
                <w:color w:val="000000"/>
                <w:spacing w:val="-5"/>
                <w:sz w:val="20"/>
                <w:szCs w:val="20"/>
              </w:rPr>
              <w:t xml:space="preserve">Be able to </w:t>
            </w:r>
            <w:r w:rsidR="00AD6785" w:rsidRPr="009103B0">
              <w:rPr>
                <w:rFonts w:ascii="Arial" w:hAnsi="Arial" w:cs="Arial"/>
                <w:color w:val="000000"/>
                <w:spacing w:val="-5"/>
                <w:sz w:val="20"/>
                <w:szCs w:val="20"/>
              </w:rPr>
              <w:t>collaborate with other organisations</w:t>
            </w:r>
          </w:p>
        </w:tc>
        <w:tc>
          <w:tcPr>
            <w:tcW w:w="3330" w:type="dxa"/>
            <w:vMerge w:val="restart"/>
            <w:tcBorders>
              <w:top w:val="single" w:sz="4" w:space="0" w:color="auto"/>
            </w:tcBorders>
          </w:tcPr>
          <w:p w:rsidR="003B6C45" w:rsidRPr="009103B0" w:rsidRDefault="003B6C45" w:rsidP="009103B0">
            <w:pPr>
              <w:spacing w:line="287" w:lineRule="exact"/>
              <w:ind w:right="288"/>
              <w:rPr>
                <w:rFonts w:ascii="Arial" w:hAnsi="Arial" w:cs="Arial"/>
                <w:color w:val="000000"/>
                <w:spacing w:val="-1"/>
                <w:sz w:val="20"/>
                <w:szCs w:val="20"/>
              </w:rPr>
            </w:pPr>
            <w:r w:rsidRPr="009103B0">
              <w:rPr>
                <w:rFonts w:ascii="Arial" w:hAnsi="Arial" w:cs="Arial"/>
                <w:color w:val="000000"/>
                <w:spacing w:val="-1"/>
                <w:sz w:val="20"/>
                <w:szCs w:val="20"/>
              </w:rPr>
              <w:t xml:space="preserve">3.1 </w:t>
            </w:r>
            <w:r w:rsidR="00B861DD" w:rsidRPr="009103B0">
              <w:rPr>
                <w:rFonts w:ascii="Arial" w:hAnsi="Arial" w:cs="Arial"/>
                <w:color w:val="000000"/>
                <w:spacing w:val="-1"/>
                <w:sz w:val="20"/>
                <w:szCs w:val="20"/>
              </w:rPr>
              <w:t>Agree mutually acceptable terms of reference</w:t>
            </w:r>
          </w:p>
        </w:tc>
        <w:tc>
          <w:tcPr>
            <w:tcW w:w="7375" w:type="dxa"/>
          </w:tcPr>
          <w:p w:rsidR="00020D70" w:rsidRPr="009103B0" w:rsidRDefault="009103B0" w:rsidP="009103B0">
            <w:pPr>
              <w:rPr>
                <w:rFonts w:ascii="Arial" w:hAnsi="Arial" w:cs="Arial"/>
                <w:sz w:val="20"/>
                <w:szCs w:val="20"/>
              </w:rPr>
            </w:pPr>
            <w:r>
              <w:rPr>
                <w:rFonts w:ascii="Arial" w:hAnsi="Arial" w:cs="Arial"/>
                <w:sz w:val="20"/>
                <w:szCs w:val="20"/>
              </w:rPr>
              <w:t>In its simplest forms ‘terms of reference’</w:t>
            </w:r>
            <w:r w:rsidR="00020D70" w:rsidRPr="009103B0">
              <w:rPr>
                <w:rFonts w:ascii="Arial" w:hAnsi="Arial" w:cs="Arial"/>
                <w:sz w:val="20"/>
                <w:szCs w:val="20"/>
              </w:rPr>
              <w:t xml:space="preserve"> state the purpose and structure of the collaboration but this will be developed depending on the nature of the specific collaboration</w:t>
            </w:r>
            <w:r>
              <w:rPr>
                <w:rFonts w:ascii="Arial" w:hAnsi="Arial" w:cs="Arial"/>
                <w:sz w:val="20"/>
                <w:szCs w:val="20"/>
              </w:rPr>
              <w:t xml:space="preserve">. </w:t>
            </w:r>
          </w:p>
        </w:tc>
      </w:tr>
      <w:tr w:rsidR="003B6C45" w:rsidRPr="009103B0" w:rsidTr="00446941">
        <w:trPr>
          <w:trHeight w:val="260"/>
        </w:trPr>
        <w:tc>
          <w:tcPr>
            <w:tcW w:w="2245" w:type="dxa"/>
            <w:vMerge/>
          </w:tcPr>
          <w:p w:rsidR="003B6C45" w:rsidRPr="009103B0" w:rsidRDefault="003B6C45" w:rsidP="009103B0">
            <w:pPr>
              <w:rPr>
                <w:rFonts w:ascii="Arial" w:hAnsi="Arial" w:cs="Arial"/>
                <w:sz w:val="20"/>
                <w:szCs w:val="20"/>
              </w:rPr>
            </w:pPr>
          </w:p>
        </w:tc>
        <w:tc>
          <w:tcPr>
            <w:tcW w:w="3330" w:type="dxa"/>
            <w:vMerge/>
            <w:tcBorders>
              <w:bottom w:val="single" w:sz="4" w:space="0" w:color="auto"/>
            </w:tcBorders>
          </w:tcPr>
          <w:p w:rsidR="003B6C45" w:rsidRPr="009103B0" w:rsidRDefault="003B6C45" w:rsidP="009103B0">
            <w:pPr>
              <w:spacing w:line="287" w:lineRule="exact"/>
              <w:ind w:right="288"/>
              <w:rPr>
                <w:rFonts w:ascii="Arial" w:hAnsi="Arial" w:cs="Arial"/>
                <w:color w:val="000000"/>
                <w:spacing w:val="-1"/>
                <w:sz w:val="20"/>
                <w:szCs w:val="20"/>
              </w:rPr>
            </w:pPr>
          </w:p>
        </w:tc>
        <w:tc>
          <w:tcPr>
            <w:tcW w:w="7375" w:type="dxa"/>
          </w:tcPr>
          <w:p w:rsidR="003B6C45" w:rsidRPr="009103B0" w:rsidRDefault="003B6C45" w:rsidP="009103B0">
            <w:pPr>
              <w:pStyle w:val="NoSpacing"/>
            </w:pPr>
            <w:r w:rsidRPr="009103B0">
              <w:t xml:space="preserve">In this criterion the learner is required to </w:t>
            </w:r>
            <w:r w:rsidR="00B861DD" w:rsidRPr="009103B0">
              <w:t>agree mutually acceptable terms of reference with potential partners</w:t>
            </w:r>
            <w:r w:rsidR="009103B0">
              <w:t xml:space="preserve">. </w:t>
            </w:r>
          </w:p>
        </w:tc>
      </w:tr>
      <w:tr w:rsidR="003B6C45" w:rsidRPr="009103B0" w:rsidTr="00537AC0">
        <w:trPr>
          <w:trHeight w:val="699"/>
        </w:trPr>
        <w:tc>
          <w:tcPr>
            <w:tcW w:w="2245" w:type="dxa"/>
            <w:vMerge/>
          </w:tcPr>
          <w:p w:rsidR="003B6C45" w:rsidRPr="009103B0" w:rsidRDefault="003B6C45" w:rsidP="009103B0">
            <w:pPr>
              <w:rPr>
                <w:rFonts w:ascii="Arial" w:hAnsi="Arial" w:cs="Arial"/>
                <w:sz w:val="20"/>
                <w:szCs w:val="20"/>
              </w:rPr>
            </w:pPr>
          </w:p>
        </w:tc>
        <w:tc>
          <w:tcPr>
            <w:tcW w:w="3330" w:type="dxa"/>
            <w:vMerge w:val="restart"/>
            <w:tcBorders>
              <w:top w:val="single" w:sz="4" w:space="0" w:color="auto"/>
            </w:tcBorders>
          </w:tcPr>
          <w:p w:rsidR="003B6C45" w:rsidRPr="009103B0" w:rsidRDefault="003B6C45" w:rsidP="009103B0">
            <w:pPr>
              <w:spacing w:line="292" w:lineRule="exact"/>
              <w:rPr>
                <w:rFonts w:ascii="Arial" w:hAnsi="Arial" w:cs="Arial"/>
                <w:color w:val="000000"/>
                <w:sz w:val="20"/>
                <w:szCs w:val="20"/>
              </w:rPr>
            </w:pPr>
            <w:r w:rsidRPr="009103B0">
              <w:rPr>
                <w:rFonts w:ascii="Arial" w:hAnsi="Arial" w:cs="Arial"/>
                <w:color w:val="000000"/>
                <w:sz w:val="20"/>
                <w:szCs w:val="20"/>
              </w:rPr>
              <w:t xml:space="preserve">3.2 </w:t>
            </w:r>
            <w:r w:rsidR="00B861DD" w:rsidRPr="009103B0">
              <w:rPr>
                <w:rFonts w:ascii="Arial" w:hAnsi="Arial" w:cs="Arial"/>
                <w:color w:val="000000"/>
                <w:sz w:val="20"/>
                <w:szCs w:val="20"/>
              </w:rPr>
              <w:t>Develop a viable stakeholder engagement plan that is consistent with the organisational strategy, objectives and values</w:t>
            </w:r>
          </w:p>
        </w:tc>
        <w:tc>
          <w:tcPr>
            <w:tcW w:w="7375" w:type="dxa"/>
          </w:tcPr>
          <w:p w:rsidR="00972169" w:rsidRPr="009103B0" w:rsidRDefault="00B861DD" w:rsidP="009103B0">
            <w:pPr>
              <w:rPr>
                <w:rFonts w:ascii="Arial" w:hAnsi="Arial" w:cs="Arial"/>
                <w:sz w:val="20"/>
                <w:szCs w:val="20"/>
              </w:rPr>
            </w:pPr>
            <w:r w:rsidRPr="009103B0">
              <w:rPr>
                <w:rFonts w:ascii="Arial" w:hAnsi="Arial" w:cs="Arial"/>
                <w:sz w:val="20"/>
                <w:szCs w:val="20"/>
              </w:rPr>
              <w:t>A stakeholder engagement plan need</w:t>
            </w:r>
            <w:r w:rsidR="00F634D7" w:rsidRPr="009103B0">
              <w:rPr>
                <w:rFonts w:ascii="Arial" w:hAnsi="Arial" w:cs="Arial"/>
                <w:sz w:val="20"/>
                <w:szCs w:val="20"/>
              </w:rPr>
              <w:t>s</w:t>
            </w:r>
            <w:r w:rsidRPr="009103B0">
              <w:rPr>
                <w:rFonts w:ascii="Arial" w:hAnsi="Arial" w:cs="Arial"/>
                <w:sz w:val="20"/>
                <w:szCs w:val="20"/>
              </w:rPr>
              <w:t xml:space="preserve"> to be prepared using appropria</w:t>
            </w:r>
            <w:r w:rsidR="00183D38" w:rsidRPr="009103B0">
              <w:rPr>
                <w:rFonts w:ascii="Arial" w:hAnsi="Arial" w:cs="Arial"/>
                <w:sz w:val="20"/>
                <w:szCs w:val="20"/>
              </w:rPr>
              <w:t>te m</w:t>
            </w:r>
            <w:r w:rsidRPr="009103B0">
              <w:rPr>
                <w:rFonts w:ascii="Arial" w:hAnsi="Arial" w:cs="Arial"/>
                <w:sz w:val="20"/>
                <w:szCs w:val="20"/>
              </w:rPr>
              <w:t>an</w:t>
            </w:r>
            <w:r w:rsidR="00183D38" w:rsidRPr="009103B0">
              <w:rPr>
                <w:rFonts w:ascii="Arial" w:hAnsi="Arial" w:cs="Arial"/>
                <w:sz w:val="20"/>
                <w:szCs w:val="20"/>
              </w:rPr>
              <w:t>ageme</w:t>
            </w:r>
            <w:r w:rsidRPr="009103B0">
              <w:rPr>
                <w:rFonts w:ascii="Arial" w:hAnsi="Arial" w:cs="Arial"/>
                <w:sz w:val="20"/>
                <w:szCs w:val="20"/>
              </w:rPr>
              <w:t>n</w:t>
            </w:r>
            <w:r w:rsidR="00183D38" w:rsidRPr="009103B0">
              <w:rPr>
                <w:rFonts w:ascii="Arial" w:hAnsi="Arial" w:cs="Arial"/>
                <w:sz w:val="20"/>
                <w:szCs w:val="20"/>
              </w:rPr>
              <w:t>t</w:t>
            </w:r>
            <w:r w:rsidRPr="009103B0">
              <w:rPr>
                <w:rFonts w:ascii="Arial" w:hAnsi="Arial" w:cs="Arial"/>
                <w:sz w:val="20"/>
                <w:szCs w:val="20"/>
              </w:rPr>
              <w:t xml:space="preserve"> tools and techniques</w:t>
            </w:r>
            <w:r w:rsidR="009103B0">
              <w:rPr>
                <w:rFonts w:ascii="Arial" w:hAnsi="Arial" w:cs="Arial"/>
                <w:sz w:val="20"/>
                <w:szCs w:val="20"/>
              </w:rPr>
              <w:t>. The rationale behind the plan</w:t>
            </w:r>
            <w:r w:rsidRPr="009103B0">
              <w:rPr>
                <w:rFonts w:ascii="Arial" w:hAnsi="Arial" w:cs="Arial"/>
                <w:sz w:val="20"/>
                <w:szCs w:val="20"/>
              </w:rPr>
              <w:t xml:space="preserve"> </w:t>
            </w:r>
            <w:r w:rsidR="009103B0" w:rsidRPr="009103B0">
              <w:rPr>
                <w:rFonts w:ascii="Arial" w:hAnsi="Arial" w:cs="Arial"/>
                <w:sz w:val="20"/>
                <w:szCs w:val="20"/>
              </w:rPr>
              <w:t>including reference</w:t>
            </w:r>
            <w:r w:rsidRPr="009103B0">
              <w:rPr>
                <w:rFonts w:ascii="Arial" w:hAnsi="Arial" w:cs="Arial"/>
                <w:sz w:val="20"/>
                <w:szCs w:val="20"/>
              </w:rPr>
              <w:t xml:space="preserve"> to the </w:t>
            </w:r>
            <w:r w:rsidR="009103B0" w:rsidRPr="009103B0">
              <w:rPr>
                <w:rFonts w:ascii="Arial" w:hAnsi="Arial" w:cs="Arial"/>
                <w:sz w:val="20"/>
                <w:szCs w:val="20"/>
              </w:rPr>
              <w:t>organisation’s strategy</w:t>
            </w:r>
            <w:r w:rsidRPr="009103B0">
              <w:rPr>
                <w:rFonts w:ascii="Arial" w:hAnsi="Arial" w:cs="Arial"/>
                <w:sz w:val="20"/>
                <w:szCs w:val="20"/>
              </w:rPr>
              <w:t>, objec</w:t>
            </w:r>
            <w:r w:rsidR="0036209C" w:rsidRPr="009103B0">
              <w:rPr>
                <w:rFonts w:ascii="Arial" w:hAnsi="Arial" w:cs="Arial"/>
                <w:sz w:val="20"/>
                <w:szCs w:val="20"/>
              </w:rPr>
              <w:t>t</w:t>
            </w:r>
            <w:r w:rsidRPr="009103B0">
              <w:rPr>
                <w:rFonts w:ascii="Arial" w:hAnsi="Arial" w:cs="Arial"/>
                <w:sz w:val="20"/>
                <w:szCs w:val="20"/>
              </w:rPr>
              <w:t xml:space="preserve">ives and </w:t>
            </w:r>
            <w:r w:rsidR="009103B0" w:rsidRPr="009103B0">
              <w:rPr>
                <w:rFonts w:ascii="Arial" w:hAnsi="Arial" w:cs="Arial"/>
                <w:sz w:val="20"/>
                <w:szCs w:val="20"/>
              </w:rPr>
              <w:t>values is</w:t>
            </w:r>
            <w:r w:rsidRPr="009103B0">
              <w:rPr>
                <w:rFonts w:ascii="Arial" w:hAnsi="Arial" w:cs="Arial"/>
                <w:sz w:val="20"/>
                <w:szCs w:val="20"/>
              </w:rPr>
              <w:t xml:space="preserve"> required</w:t>
            </w:r>
            <w:r w:rsidR="009103B0">
              <w:rPr>
                <w:rFonts w:ascii="Arial" w:hAnsi="Arial" w:cs="Arial"/>
                <w:sz w:val="20"/>
                <w:szCs w:val="20"/>
              </w:rPr>
              <w:t xml:space="preserve">. </w:t>
            </w:r>
          </w:p>
        </w:tc>
      </w:tr>
      <w:tr w:rsidR="003B6C45" w:rsidRPr="009103B0" w:rsidTr="00A7179A">
        <w:trPr>
          <w:trHeight w:val="523"/>
        </w:trPr>
        <w:tc>
          <w:tcPr>
            <w:tcW w:w="2245" w:type="dxa"/>
            <w:vMerge/>
          </w:tcPr>
          <w:p w:rsidR="003B6C45" w:rsidRPr="009103B0" w:rsidRDefault="003B6C45" w:rsidP="009103B0">
            <w:pPr>
              <w:rPr>
                <w:rFonts w:ascii="Arial" w:hAnsi="Arial" w:cs="Arial"/>
                <w:sz w:val="20"/>
                <w:szCs w:val="20"/>
              </w:rPr>
            </w:pPr>
          </w:p>
        </w:tc>
        <w:tc>
          <w:tcPr>
            <w:tcW w:w="3330" w:type="dxa"/>
            <w:vMerge/>
            <w:tcBorders>
              <w:bottom w:val="single" w:sz="4" w:space="0" w:color="auto"/>
            </w:tcBorders>
          </w:tcPr>
          <w:p w:rsidR="003B6C45" w:rsidRPr="009103B0" w:rsidRDefault="003B6C45" w:rsidP="009103B0">
            <w:pPr>
              <w:spacing w:line="292" w:lineRule="exact"/>
              <w:rPr>
                <w:rFonts w:ascii="Arial" w:hAnsi="Arial" w:cs="Arial"/>
                <w:color w:val="000000"/>
                <w:sz w:val="20"/>
                <w:szCs w:val="20"/>
              </w:rPr>
            </w:pPr>
          </w:p>
        </w:tc>
        <w:tc>
          <w:tcPr>
            <w:tcW w:w="7375" w:type="dxa"/>
          </w:tcPr>
          <w:p w:rsidR="00972169" w:rsidRPr="009103B0" w:rsidRDefault="003B6C45" w:rsidP="009103B0">
            <w:pPr>
              <w:pStyle w:val="NoSpacing"/>
            </w:pPr>
            <w:r w:rsidRPr="009103B0">
              <w:t xml:space="preserve">In this criterion the learner is required to </w:t>
            </w:r>
            <w:r w:rsidR="00183D38" w:rsidRPr="009103B0">
              <w:t>d</w:t>
            </w:r>
            <w:r w:rsidR="00B861DD" w:rsidRPr="009103B0">
              <w:t>evelop a viable stakeholder engagement plan tha</w:t>
            </w:r>
            <w:r w:rsidR="00A21E5C">
              <w:t>t is consistent with the organis</w:t>
            </w:r>
            <w:r w:rsidR="00B861DD" w:rsidRPr="009103B0">
              <w:t>ational strategy, objectives and values</w:t>
            </w:r>
            <w:r w:rsidR="009103B0">
              <w:t xml:space="preserve">. </w:t>
            </w:r>
          </w:p>
        </w:tc>
      </w:tr>
      <w:tr w:rsidR="003B6C45" w:rsidRPr="009103B0" w:rsidTr="009103B0">
        <w:trPr>
          <w:trHeight w:val="989"/>
        </w:trPr>
        <w:tc>
          <w:tcPr>
            <w:tcW w:w="2245" w:type="dxa"/>
            <w:vMerge/>
          </w:tcPr>
          <w:p w:rsidR="003B6C45" w:rsidRPr="009103B0" w:rsidRDefault="003B6C45" w:rsidP="009103B0">
            <w:pPr>
              <w:rPr>
                <w:rFonts w:ascii="Arial" w:hAnsi="Arial" w:cs="Arial"/>
                <w:sz w:val="20"/>
                <w:szCs w:val="20"/>
              </w:rPr>
            </w:pPr>
          </w:p>
        </w:tc>
        <w:tc>
          <w:tcPr>
            <w:tcW w:w="3330" w:type="dxa"/>
            <w:vMerge w:val="restart"/>
            <w:tcBorders>
              <w:top w:val="single" w:sz="4" w:space="0" w:color="auto"/>
            </w:tcBorders>
          </w:tcPr>
          <w:p w:rsidR="003B6C45" w:rsidRPr="009103B0" w:rsidRDefault="003B6C45" w:rsidP="009103B0">
            <w:pPr>
              <w:spacing w:line="300" w:lineRule="exact"/>
              <w:ind w:right="288"/>
              <w:rPr>
                <w:rFonts w:ascii="Arial" w:hAnsi="Arial" w:cs="Arial"/>
                <w:sz w:val="20"/>
                <w:szCs w:val="20"/>
              </w:rPr>
            </w:pPr>
            <w:r w:rsidRPr="009103B0">
              <w:rPr>
                <w:rFonts w:ascii="Arial" w:hAnsi="Arial" w:cs="Arial"/>
                <w:color w:val="000000"/>
                <w:spacing w:val="-1"/>
                <w:sz w:val="20"/>
                <w:szCs w:val="20"/>
              </w:rPr>
              <w:t xml:space="preserve">3.3 </w:t>
            </w:r>
            <w:r w:rsidR="00612572" w:rsidRPr="009103B0">
              <w:rPr>
                <w:rFonts w:ascii="Arial" w:hAnsi="Arial" w:cs="Arial"/>
                <w:color w:val="000000"/>
                <w:spacing w:val="-1"/>
                <w:sz w:val="20"/>
                <w:szCs w:val="20"/>
              </w:rPr>
              <w:t>Develop arrangements to</w:t>
            </w:r>
            <w:r w:rsidR="00BD0019" w:rsidRPr="009103B0">
              <w:rPr>
                <w:rFonts w:ascii="Arial" w:hAnsi="Arial" w:cs="Arial"/>
                <w:color w:val="000000"/>
                <w:spacing w:val="-1"/>
                <w:sz w:val="20"/>
                <w:szCs w:val="20"/>
              </w:rPr>
              <w:t xml:space="preserve"> manage relationships that will realize the benefits of collaboration</w:t>
            </w:r>
          </w:p>
        </w:tc>
        <w:tc>
          <w:tcPr>
            <w:tcW w:w="7375" w:type="dxa"/>
          </w:tcPr>
          <w:p w:rsidR="003B6C45" w:rsidRPr="009103B0" w:rsidRDefault="005D15A1" w:rsidP="009103B0">
            <w:pPr>
              <w:rPr>
                <w:rFonts w:ascii="Arial" w:hAnsi="Arial" w:cs="Arial"/>
                <w:sz w:val="20"/>
                <w:szCs w:val="20"/>
              </w:rPr>
            </w:pPr>
            <w:r w:rsidRPr="009103B0">
              <w:rPr>
                <w:rFonts w:ascii="Arial" w:hAnsi="Arial" w:cs="Arial"/>
                <w:sz w:val="20"/>
                <w:szCs w:val="20"/>
              </w:rPr>
              <w:t>Arrangements for managin</w:t>
            </w:r>
            <w:r w:rsidR="0036209C" w:rsidRPr="009103B0">
              <w:rPr>
                <w:rFonts w:ascii="Arial" w:hAnsi="Arial" w:cs="Arial"/>
                <w:sz w:val="20"/>
                <w:szCs w:val="20"/>
              </w:rPr>
              <w:t>g</w:t>
            </w:r>
            <w:r w:rsidRPr="009103B0">
              <w:rPr>
                <w:rFonts w:ascii="Arial" w:hAnsi="Arial" w:cs="Arial"/>
                <w:sz w:val="20"/>
                <w:szCs w:val="20"/>
              </w:rPr>
              <w:t xml:space="preserve"> </w:t>
            </w:r>
            <w:r w:rsidR="00A21E5C">
              <w:rPr>
                <w:rFonts w:ascii="Arial" w:hAnsi="Arial" w:cs="Arial"/>
                <w:sz w:val="20"/>
                <w:szCs w:val="20"/>
              </w:rPr>
              <w:t>relationships to realis</w:t>
            </w:r>
            <w:r w:rsidR="0036209C" w:rsidRPr="009103B0">
              <w:rPr>
                <w:rFonts w:ascii="Arial" w:hAnsi="Arial" w:cs="Arial"/>
                <w:sz w:val="20"/>
                <w:szCs w:val="20"/>
              </w:rPr>
              <w:t xml:space="preserve">e the benefits of collaboration are needed. </w:t>
            </w:r>
            <w:r w:rsidRPr="009103B0">
              <w:rPr>
                <w:rFonts w:ascii="Arial" w:hAnsi="Arial" w:cs="Arial"/>
                <w:sz w:val="20"/>
                <w:szCs w:val="20"/>
              </w:rPr>
              <w:t xml:space="preserve">Systems and structures must encourage collaboration through communication, effective </w:t>
            </w:r>
            <w:r w:rsidR="00612572" w:rsidRPr="009103B0">
              <w:rPr>
                <w:rFonts w:ascii="Arial" w:hAnsi="Arial" w:cs="Arial"/>
                <w:sz w:val="20"/>
                <w:szCs w:val="20"/>
              </w:rPr>
              <w:t xml:space="preserve">shared </w:t>
            </w:r>
            <w:r w:rsidR="009103B0">
              <w:rPr>
                <w:rFonts w:ascii="Arial" w:hAnsi="Arial" w:cs="Arial"/>
                <w:sz w:val="20"/>
                <w:szCs w:val="20"/>
              </w:rPr>
              <w:t xml:space="preserve">decision-making </w:t>
            </w:r>
            <w:r w:rsidR="00612572" w:rsidRPr="009103B0">
              <w:rPr>
                <w:rFonts w:ascii="Arial" w:hAnsi="Arial" w:cs="Arial"/>
                <w:sz w:val="20"/>
                <w:szCs w:val="20"/>
              </w:rPr>
              <w:t>capacity</w:t>
            </w:r>
            <w:r w:rsidRPr="009103B0">
              <w:rPr>
                <w:rFonts w:ascii="Arial" w:hAnsi="Arial" w:cs="Arial"/>
                <w:sz w:val="20"/>
                <w:szCs w:val="20"/>
              </w:rPr>
              <w:t xml:space="preserve"> and willingness to share resources</w:t>
            </w:r>
            <w:r w:rsidR="009103B0">
              <w:rPr>
                <w:rFonts w:ascii="Arial" w:hAnsi="Arial" w:cs="Arial"/>
                <w:sz w:val="20"/>
                <w:szCs w:val="20"/>
              </w:rPr>
              <w:t xml:space="preserve">. </w:t>
            </w:r>
          </w:p>
        </w:tc>
      </w:tr>
      <w:tr w:rsidR="003B6C45" w:rsidRPr="009103B0" w:rsidTr="009103B0">
        <w:trPr>
          <w:trHeight w:val="706"/>
        </w:trPr>
        <w:tc>
          <w:tcPr>
            <w:tcW w:w="2245" w:type="dxa"/>
            <w:vMerge/>
          </w:tcPr>
          <w:p w:rsidR="003B6C45" w:rsidRPr="009103B0" w:rsidRDefault="003B6C45" w:rsidP="009103B0">
            <w:pPr>
              <w:rPr>
                <w:rFonts w:ascii="Arial" w:hAnsi="Arial" w:cs="Arial"/>
                <w:sz w:val="20"/>
                <w:szCs w:val="20"/>
              </w:rPr>
            </w:pPr>
          </w:p>
        </w:tc>
        <w:tc>
          <w:tcPr>
            <w:tcW w:w="3330" w:type="dxa"/>
            <w:vMerge/>
            <w:tcBorders>
              <w:bottom w:val="single" w:sz="4" w:space="0" w:color="auto"/>
            </w:tcBorders>
          </w:tcPr>
          <w:p w:rsidR="003B6C45" w:rsidRPr="009103B0" w:rsidRDefault="003B6C45" w:rsidP="009103B0">
            <w:pPr>
              <w:spacing w:line="300" w:lineRule="exact"/>
              <w:ind w:right="288"/>
              <w:rPr>
                <w:rFonts w:ascii="Arial" w:hAnsi="Arial" w:cs="Arial"/>
                <w:color w:val="000000"/>
                <w:spacing w:val="-1"/>
                <w:sz w:val="20"/>
                <w:szCs w:val="20"/>
              </w:rPr>
            </w:pPr>
          </w:p>
        </w:tc>
        <w:tc>
          <w:tcPr>
            <w:tcW w:w="7375" w:type="dxa"/>
          </w:tcPr>
          <w:p w:rsidR="00972169" w:rsidRPr="009103B0" w:rsidRDefault="003B6C45" w:rsidP="009103B0">
            <w:pPr>
              <w:pStyle w:val="NoSpacing"/>
            </w:pPr>
            <w:r w:rsidRPr="009103B0">
              <w:t xml:space="preserve">In this criterion the learner is required to </w:t>
            </w:r>
            <w:r w:rsidR="009103B0">
              <w:t xml:space="preserve">describe </w:t>
            </w:r>
            <w:r w:rsidR="0036209C" w:rsidRPr="009103B0">
              <w:t>how they will develop arrangements to manag</w:t>
            </w:r>
            <w:r w:rsidR="006F7973">
              <w:t>e relationships that will realis</w:t>
            </w:r>
            <w:r w:rsidR="0036209C" w:rsidRPr="009103B0">
              <w:t>e the benefits of collaboration</w:t>
            </w:r>
            <w:r w:rsidR="009103B0">
              <w:t xml:space="preserve">. </w:t>
            </w:r>
          </w:p>
        </w:tc>
      </w:tr>
      <w:tr w:rsidR="003B6C45" w:rsidRPr="009103B0" w:rsidTr="009103B0">
        <w:trPr>
          <w:trHeight w:val="534"/>
        </w:trPr>
        <w:tc>
          <w:tcPr>
            <w:tcW w:w="2245" w:type="dxa"/>
            <w:vMerge/>
          </w:tcPr>
          <w:p w:rsidR="003B6C45" w:rsidRPr="009103B0" w:rsidRDefault="003B6C45" w:rsidP="009103B0">
            <w:pPr>
              <w:rPr>
                <w:rFonts w:ascii="Arial" w:hAnsi="Arial" w:cs="Arial"/>
                <w:sz w:val="20"/>
                <w:szCs w:val="20"/>
              </w:rPr>
            </w:pPr>
          </w:p>
        </w:tc>
        <w:tc>
          <w:tcPr>
            <w:tcW w:w="3330" w:type="dxa"/>
            <w:vMerge w:val="restart"/>
            <w:tcBorders>
              <w:top w:val="single" w:sz="4" w:space="0" w:color="auto"/>
            </w:tcBorders>
          </w:tcPr>
          <w:p w:rsidR="003B6C45" w:rsidRPr="009103B0" w:rsidRDefault="003B6C45" w:rsidP="009103B0">
            <w:pPr>
              <w:spacing w:line="289" w:lineRule="exact"/>
              <w:ind w:right="432"/>
              <w:rPr>
                <w:rFonts w:ascii="Arial" w:hAnsi="Arial" w:cs="Arial"/>
                <w:color w:val="000000"/>
                <w:spacing w:val="-1"/>
                <w:sz w:val="20"/>
                <w:szCs w:val="20"/>
              </w:rPr>
            </w:pPr>
            <w:r w:rsidRPr="009103B0">
              <w:rPr>
                <w:rFonts w:ascii="Arial" w:hAnsi="Arial" w:cs="Arial"/>
                <w:color w:val="000000"/>
                <w:spacing w:val="-4"/>
                <w:sz w:val="20"/>
                <w:szCs w:val="20"/>
              </w:rPr>
              <w:t xml:space="preserve">3.4 </w:t>
            </w:r>
            <w:r w:rsidR="00AD6785" w:rsidRPr="009103B0">
              <w:rPr>
                <w:rFonts w:ascii="Arial" w:hAnsi="Arial" w:cs="Arial"/>
                <w:color w:val="000000"/>
                <w:spacing w:val="-4"/>
                <w:sz w:val="20"/>
                <w:szCs w:val="20"/>
              </w:rPr>
              <w:t>Collaborate within agreed terms of reference in a way that enhances the reputation of the organization and fosters productive working relationships</w:t>
            </w:r>
          </w:p>
        </w:tc>
        <w:tc>
          <w:tcPr>
            <w:tcW w:w="7375" w:type="dxa"/>
          </w:tcPr>
          <w:p w:rsidR="003B6C45" w:rsidRPr="009103B0" w:rsidRDefault="00972169" w:rsidP="009103B0">
            <w:pPr>
              <w:rPr>
                <w:rFonts w:ascii="Arial" w:hAnsi="Arial" w:cs="Arial"/>
                <w:sz w:val="20"/>
                <w:szCs w:val="20"/>
              </w:rPr>
            </w:pPr>
            <w:r w:rsidRPr="009103B0">
              <w:rPr>
                <w:rFonts w:ascii="Arial" w:hAnsi="Arial" w:cs="Arial"/>
                <w:sz w:val="20"/>
                <w:szCs w:val="20"/>
              </w:rPr>
              <w:t>Evidence of effective collaboration needs to be gathered. A report on progress for interested parties will normally be completed</w:t>
            </w:r>
            <w:r w:rsidR="009103B0">
              <w:rPr>
                <w:rFonts w:ascii="Arial" w:hAnsi="Arial" w:cs="Arial"/>
                <w:sz w:val="20"/>
                <w:szCs w:val="20"/>
              </w:rPr>
              <w:t xml:space="preserve">. </w:t>
            </w:r>
          </w:p>
        </w:tc>
      </w:tr>
      <w:tr w:rsidR="003B6C45" w:rsidRPr="009103B0" w:rsidTr="009C2CB3">
        <w:trPr>
          <w:trHeight w:val="711"/>
        </w:trPr>
        <w:tc>
          <w:tcPr>
            <w:tcW w:w="2245" w:type="dxa"/>
            <w:vMerge/>
          </w:tcPr>
          <w:p w:rsidR="003B6C45" w:rsidRPr="009103B0" w:rsidRDefault="003B6C45" w:rsidP="009103B0">
            <w:pPr>
              <w:rPr>
                <w:rFonts w:ascii="Arial" w:hAnsi="Arial" w:cs="Arial"/>
                <w:sz w:val="20"/>
                <w:szCs w:val="20"/>
              </w:rPr>
            </w:pPr>
          </w:p>
        </w:tc>
        <w:tc>
          <w:tcPr>
            <w:tcW w:w="3330" w:type="dxa"/>
            <w:vMerge/>
            <w:tcBorders>
              <w:bottom w:val="single" w:sz="4" w:space="0" w:color="auto"/>
            </w:tcBorders>
          </w:tcPr>
          <w:p w:rsidR="003B6C45" w:rsidRPr="009103B0" w:rsidRDefault="003B6C45" w:rsidP="009103B0">
            <w:pPr>
              <w:spacing w:line="289" w:lineRule="exact"/>
              <w:ind w:right="432"/>
              <w:rPr>
                <w:rFonts w:ascii="Arial" w:hAnsi="Arial" w:cs="Arial"/>
                <w:color w:val="000000"/>
                <w:spacing w:val="-4"/>
                <w:sz w:val="20"/>
                <w:szCs w:val="20"/>
              </w:rPr>
            </w:pPr>
          </w:p>
        </w:tc>
        <w:tc>
          <w:tcPr>
            <w:tcW w:w="7375" w:type="dxa"/>
          </w:tcPr>
          <w:p w:rsidR="003B6C45" w:rsidRPr="009103B0" w:rsidRDefault="003B6C45" w:rsidP="009103B0">
            <w:pPr>
              <w:pStyle w:val="NoSpacing"/>
            </w:pPr>
            <w:r w:rsidRPr="009103B0">
              <w:t>In this criterion the learner</w:t>
            </w:r>
            <w:r w:rsidR="00AD6785" w:rsidRPr="009103B0">
              <w:t xml:space="preserve"> needs to demonstrate how their organisation has</w:t>
            </w:r>
            <w:r w:rsidRPr="009103B0">
              <w:t xml:space="preserve"> </w:t>
            </w:r>
            <w:r w:rsidR="00AD6785" w:rsidRPr="009103B0">
              <w:t>collaborated with others</w:t>
            </w:r>
            <w:r w:rsidR="006F7973">
              <w:t>,</w:t>
            </w:r>
            <w:r w:rsidR="00AD6785" w:rsidRPr="009103B0">
              <w:t xml:space="preserve"> within agreed terms of reference</w:t>
            </w:r>
            <w:r w:rsidR="006F7973">
              <w:t>,</w:t>
            </w:r>
            <w:r w:rsidR="00AD6785" w:rsidRPr="009103B0">
              <w:t xml:space="preserve"> in a way that enhanc</w:t>
            </w:r>
            <w:r w:rsidR="006F7973">
              <w:t>es the reputation of the organis</w:t>
            </w:r>
            <w:r w:rsidR="00AD6785" w:rsidRPr="009103B0">
              <w:t xml:space="preserve">ation and fosters </w:t>
            </w:r>
            <w:r w:rsidR="009103B0">
              <w:t xml:space="preserve">productive working relationships. </w:t>
            </w:r>
          </w:p>
        </w:tc>
      </w:tr>
    </w:tbl>
    <w:p w:rsidR="000E44AD" w:rsidRDefault="000E44AD">
      <w:r>
        <w:br w:type="page"/>
      </w:r>
    </w:p>
    <w:tbl>
      <w:tblPr>
        <w:tblStyle w:val="TableGrid"/>
        <w:tblW w:w="0" w:type="auto"/>
        <w:tblLook w:val="04A0" w:firstRow="1" w:lastRow="0" w:firstColumn="1" w:lastColumn="0" w:noHBand="0" w:noVBand="1"/>
      </w:tblPr>
      <w:tblGrid>
        <w:gridCol w:w="2245"/>
        <w:gridCol w:w="3330"/>
        <w:gridCol w:w="7375"/>
      </w:tblGrid>
      <w:tr w:rsidR="003B6C45" w:rsidRPr="009103B0" w:rsidTr="004A1EB7">
        <w:trPr>
          <w:trHeight w:val="620"/>
        </w:trPr>
        <w:tc>
          <w:tcPr>
            <w:tcW w:w="2245" w:type="dxa"/>
            <w:vMerge w:val="restart"/>
          </w:tcPr>
          <w:p w:rsidR="003B6C45" w:rsidRPr="009103B0" w:rsidRDefault="003B6C45" w:rsidP="009103B0">
            <w:pPr>
              <w:rPr>
                <w:rFonts w:ascii="Arial" w:hAnsi="Arial" w:cs="Arial"/>
                <w:sz w:val="20"/>
                <w:szCs w:val="20"/>
              </w:rPr>
            </w:pPr>
          </w:p>
        </w:tc>
        <w:tc>
          <w:tcPr>
            <w:tcW w:w="3330" w:type="dxa"/>
            <w:vMerge w:val="restart"/>
            <w:tcBorders>
              <w:top w:val="single" w:sz="4" w:space="0" w:color="auto"/>
            </w:tcBorders>
          </w:tcPr>
          <w:p w:rsidR="003B6C45" w:rsidRPr="009103B0" w:rsidRDefault="003B6C45" w:rsidP="009103B0">
            <w:pPr>
              <w:spacing w:line="289" w:lineRule="exact"/>
              <w:ind w:right="252"/>
              <w:rPr>
                <w:rFonts w:ascii="Arial" w:hAnsi="Arial" w:cs="Arial"/>
                <w:color w:val="000000"/>
                <w:spacing w:val="-3"/>
                <w:sz w:val="20"/>
                <w:szCs w:val="20"/>
              </w:rPr>
            </w:pPr>
            <w:r w:rsidRPr="009103B0">
              <w:rPr>
                <w:rFonts w:ascii="Arial" w:hAnsi="Arial" w:cs="Arial"/>
                <w:color w:val="000000"/>
                <w:spacing w:val="-3"/>
                <w:sz w:val="20"/>
                <w:szCs w:val="20"/>
              </w:rPr>
              <w:t xml:space="preserve">3.5 </w:t>
            </w:r>
            <w:r w:rsidR="00AD6785" w:rsidRPr="009103B0">
              <w:rPr>
                <w:rFonts w:ascii="Arial" w:hAnsi="Arial" w:cs="Arial"/>
                <w:color w:val="000000"/>
                <w:spacing w:val="-4"/>
                <w:sz w:val="20"/>
                <w:szCs w:val="20"/>
              </w:rPr>
              <w:t>Evaluate the effectiveness of ongoing collaborative arrangements</w:t>
            </w:r>
          </w:p>
        </w:tc>
        <w:tc>
          <w:tcPr>
            <w:tcW w:w="7375" w:type="dxa"/>
          </w:tcPr>
          <w:p w:rsidR="003B6C45" w:rsidRPr="009103B0" w:rsidRDefault="00AD6785" w:rsidP="009103B0">
            <w:pPr>
              <w:rPr>
                <w:rFonts w:ascii="Arial" w:hAnsi="Arial" w:cs="Arial"/>
                <w:sz w:val="20"/>
                <w:szCs w:val="20"/>
              </w:rPr>
            </w:pPr>
            <w:r w:rsidRPr="009103B0">
              <w:rPr>
                <w:rFonts w:ascii="Arial" w:hAnsi="Arial" w:cs="Arial"/>
                <w:sz w:val="20"/>
                <w:szCs w:val="20"/>
              </w:rPr>
              <w:t>The effecti</w:t>
            </w:r>
            <w:r w:rsidR="007A5DAD" w:rsidRPr="009103B0">
              <w:rPr>
                <w:rFonts w:ascii="Arial" w:hAnsi="Arial" w:cs="Arial"/>
                <w:sz w:val="20"/>
                <w:szCs w:val="20"/>
              </w:rPr>
              <w:t>veness of collaborative arrangements</w:t>
            </w:r>
            <w:r w:rsidRPr="009103B0">
              <w:rPr>
                <w:rFonts w:ascii="Arial" w:hAnsi="Arial" w:cs="Arial"/>
                <w:sz w:val="20"/>
                <w:szCs w:val="20"/>
              </w:rPr>
              <w:t xml:space="preserve"> should be evaluated based upon the initial criteria for the establishment </w:t>
            </w:r>
            <w:r w:rsidR="00E2149F" w:rsidRPr="009103B0">
              <w:rPr>
                <w:rFonts w:ascii="Arial" w:hAnsi="Arial" w:cs="Arial"/>
                <w:sz w:val="20"/>
                <w:szCs w:val="20"/>
              </w:rPr>
              <w:t>of the</w:t>
            </w:r>
            <w:r w:rsidR="007A5DAD" w:rsidRPr="009103B0">
              <w:rPr>
                <w:rFonts w:ascii="Arial" w:hAnsi="Arial" w:cs="Arial"/>
                <w:sz w:val="20"/>
                <w:szCs w:val="20"/>
              </w:rPr>
              <w:t xml:space="preserve"> </w:t>
            </w:r>
            <w:r w:rsidRPr="009103B0">
              <w:rPr>
                <w:rFonts w:ascii="Arial" w:hAnsi="Arial" w:cs="Arial"/>
                <w:sz w:val="20"/>
                <w:szCs w:val="20"/>
              </w:rPr>
              <w:t>collaboration. Other unplanned resulting benefits or costs should also be identified</w:t>
            </w:r>
            <w:r w:rsidR="00856D8C" w:rsidRPr="009103B0">
              <w:rPr>
                <w:rFonts w:ascii="Arial" w:hAnsi="Arial" w:cs="Arial"/>
                <w:sz w:val="20"/>
                <w:szCs w:val="20"/>
              </w:rPr>
              <w:t xml:space="preserve">. </w:t>
            </w:r>
            <w:r w:rsidRPr="009103B0">
              <w:rPr>
                <w:rFonts w:ascii="Arial" w:hAnsi="Arial" w:cs="Arial"/>
                <w:sz w:val="20"/>
                <w:szCs w:val="20"/>
              </w:rPr>
              <w:t xml:space="preserve"> </w:t>
            </w:r>
          </w:p>
        </w:tc>
      </w:tr>
      <w:tr w:rsidR="003B6C45" w:rsidRPr="009103B0" w:rsidTr="004A1EB7">
        <w:trPr>
          <w:trHeight w:val="620"/>
        </w:trPr>
        <w:tc>
          <w:tcPr>
            <w:tcW w:w="2245" w:type="dxa"/>
            <w:vMerge/>
          </w:tcPr>
          <w:p w:rsidR="003B6C45" w:rsidRPr="009103B0" w:rsidRDefault="003B6C45" w:rsidP="009103B0">
            <w:pPr>
              <w:rPr>
                <w:rFonts w:ascii="Arial" w:hAnsi="Arial" w:cs="Arial"/>
                <w:sz w:val="20"/>
                <w:szCs w:val="20"/>
              </w:rPr>
            </w:pPr>
          </w:p>
        </w:tc>
        <w:tc>
          <w:tcPr>
            <w:tcW w:w="3330" w:type="dxa"/>
            <w:vMerge/>
            <w:tcBorders>
              <w:bottom w:val="single" w:sz="4" w:space="0" w:color="auto"/>
            </w:tcBorders>
          </w:tcPr>
          <w:p w:rsidR="003B6C45" w:rsidRPr="009103B0" w:rsidRDefault="003B6C45" w:rsidP="009103B0">
            <w:pPr>
              <w:spacing w:line="289" w:lineRule="exact"/>
              <w:ind w:right="252"/>
              <w:rPr>
                <w:rFonts w:ascii="Arial" w:hAnsi="Arial" w:cs="Arial"/>
                <w:color w:val="000000"/>
                <w:spacing w:val="-3"/>
                <w:sz w:val="20"/>
                <w:szCs w:val="20"/>
              </w:rPr>
            </w:pPr>
          </w:p>
        </w:tc>
        <w:tc>
          <w:tcPr>
            <w:tcW w:w="7375" w:type="dxa"/>
          </w:tcPr>
          <w:p w:rsidR="00972169" w:rsidRPr="009103B0" w:rsidRDefault="003B6C45" w:rsidP="009103B0">
            <w:pPr>
              <w:pStyle w:val="NoSpacing"/>
            </w:pPr>
            <w:r w:rsidRPr="009103B0">
              <w:t xml:space="preserve">In this criterion the learner is required to </w:t>
            </w:r>
            <w:r w:rsidR="00856D8C" w:rsidRPr="009103B0">
              <w:t>evaluate</w:t>
            </w:r>
            <w:r w:rsidR="00972169" w:rsidRPr="009103B0">
              <w:t xml:space="preserve"> the </w:t>
            </w:r>
            <w:r w:rsidR="00856D8C" w:rsidRPr="009103B0">
              <w:t>effectiveness of ongoing collaborative arrangements</w:t>
            </w:r>
            <w:r w:rsidR="009103B0">
              <w:t>.</w:t>
            </w:r>
          </w:p>
        </w:tc>
      </w:tr>
    </w:tbl>
    <w:p w:rsidR="008A39AD" w:rsidRPr="009103B0" w:rsidRDefault="008A39AD" w:rsidP="009103B0">
      <w:pPr>
        <w:spacing w:after="0"/>
        <w:rPr>
          <w:rFonts w:ascii="Arial" w:hAnsi="Arial" w:cs="Arial"/>
          <w:sz w:val="20"/>
          <w:szCs w:val="20"/>
        </w:rPr>
      </w:pPr>
    </w:p>
    <w:sectPr w:rsidR="008A39AD" w:rsidRPr="009103B0" w:rsidSect="00974A72">
      <w:headerReference w:type="default" r:id="rId11"/>
      <w:footerReference w:type="default" r:id="rId12"/>
      <w:pgSz w:w="15840" w:h="12240" w:orient="landscape"/>
      <w:pgMar w:top="1440" w:right="1440" w:bottom="1440" w:left="1440"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A01" w:rsidRDefault="00712A01" w:rsidP="00680E2E">
      <w:pPr>
        <w:spacing w:after="0" w:line="240" w:lineRule="auto"/>
      </w:pPr>
      <w:r>
        <w:separator/>
      </w:r>
    </w:p>
  </w:endnote>
  <w:endnote w:type="continuationSeparator" w:id="0">
    <w:p w:rsidR="00712A01" w:rsidRDefault="00712A01"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B34" w:rsidRDefault="006C2B34" w:rsidP="006C2B34">
    <w:pPr>
      <w:spacing w:after="0" w:line="240" w:lineRule="auto"/>
      <w:rPr>
        <w:rFonts w:ascii="Arial" w:hAnsi="Arial" w:cs="Arial"/>
        <w:sz w:val="20"/>
        <w:lang w:val="en-GB"/>
      </w:rPr>
    </w:pPr>
    <w:r>
      <w:rPr>
        <w:rFonts w:ascii="Arial" w:hAnsi="Arial" w:cs="Arial"/>
        <w:sz w:val="20"/>
      </w:rPr>
      <w:t xml:space="preserve">Awarded by City &amp; Guilds </w:t>
    </w:r>
  </w:p>
  <w:p w:rsidR="006C2B34" w:rsidRDefault="00E55A0A" w:rsidP="006C2B34">
    <w:pPr>
      <w:tabs>
        <w:tab w:val="left" w:pos="6930"/>
      </w:tabs>
      <w:spacing w:after="0" w:line="240" w:lineRule="auto"/>
      <w:rPr>
        <w:rFonts w:ascii="Arial" w:hAnsi="Arial" w:cs="Arial"/>
        <w:sz w:val="20"/>
      </w:rPr>
    </w:pPr>
    <w:r w:rsidRPr="00E55A0A">
      <w:rPr>
        <w:rFonts w:ascii="Arial" w:hAnsi="Arial" w:cs="Arial"/>
        <w:sz w:val="20"/>
      </w:rPr>
      <w:t>M&amp;L 51 Develop and manage collaborative relationships with other organisations</w:t>
    </w:r>
    <w:r w:rsidR="006C2B34">
      <w:rPr>
        <w:rFonts w:ascii="Arial" w:hAnsi="Arial" w:cs="Arial"/>
        <w:sz w:val="20"/>
      </w:rPr>
      <w:tab/>
    </w:r>
  </w:p>
  <w:p w:rsidR="00974A72" w:rsidRDefault="006C2B34" w:rsidP="006C2B34">
    <w:pPr>
      <w:pStyle w:val="Footer"/>
    </w:pPr>
    <w:r>
      <w:rPr>
        <w:rFonts w:ascii="Arial" w:hAnsi="Arial" w:cs="Arial"/>
        <w:sz w:val="20"/>
      </w:rPr>
      <w:t xml:space="preserve">Version 1.0 (February 2016) </w:t>
    </w:r>
    <w:r w:rsidR="00E55A0A">
      <w:rPr>
        <w:rFonts w:ascii="Arial" w:hAnsi="Arial" w:cs="Arial"/>
        <w:sz w:val="20"/>
      </w:rPr>
      <w:tab/>
    </w:r>
    <w:r w:rsidR="00E55A0A">
      <w:rPr>
        <w:rFonts w:ascii="Arial" w:hAnsi="Arial" w:cs="Arial"/>
        <w:sz w:val="20"/>
      </w:rPr>
      <w:tab/>
    </w:r>
    <w:r w:rsidR="00E55A0A">
      <w:rPr>
        <w:rFonts w:ascii="Arial" w:hAnsi="Arial" w:cs="Arial"/>
        <w:sz w:val="20"/>
      </w:rPr>
      <w:tab/>
    </w:r>
    <w:r w:rsidR="00E55A0A">
      <w:rPr>
        <w:rFonts w:ascii="Arial" w:hAnsi="Arial" w:cs="Arial"/>
        <w:sz w:val="20"/>
      </w:rPr>
      <w:tab/>
    </w:r>
    <w:r w:rsidR="00E55A0A">
      <w:rPr>
        <w:rFonts w:ascii="Arial" w:hAnsi="Arial" w:cs="Arial"/>
        <w:sz w:val="20"/>
      </w:rPr>
      <w:tab/>
    </w:r>
    <w:r w:rsidR="00E55A0A">
      <w:rPr>
        <w:rFonts w:ascii="Arial" w:hAnsi="Arial" w:cs="Arial"/>
        <w:sz w:val="20"/>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AE43F2">
      <w:rPr>
        <w:rFonts w:ascii="Arial" w:hAnsi="Arial" w:cs="Arial"/>
        <w:noProof/>
        <w:sz w:val="20"/>
      </w:rPr>
      <w:t>1</w:t>
    </w:r>
    <w:r>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A01" w:rsidRDefault="00712A01" w:rsidP="00680E2E">
      <w:pPr>
        <w:spacing w:after="0" w:line="240" w:lineRule="auto"/>
      </w:pPr>
      <w:r>
        <w:separator/>
      </w:r>
    </w:p>
  </w:footnote>
  <w:footnote w:type="continuationSeparator" w:id="0">
    <w:p w:rsidR="00712A01" w:rsidRDefault="00712A01"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72" w:rsidRDefault="00AE43F2" w:rsidP="00974A72">
    <w:pPr>
      <w:pStyle w:val="Header"/>
      <w:jc w:val="right"/>
    </w:pPr>
    <w:r>
      <w:rPr>
        <w:noProof/>
        <w:lang w:val="en-GB" w:eastAsia="en-GB"/>
      </w:rPr>
      <w:drawing>
        <wp:anchor distT="0" distB="0" distL="114300" distR="114300" simplePos="0" relativeHeight="251658240" behindDoc="0" locked="0" layoutInCell="1" allowOverlap="1">
          <wp:simplePos x="0" y="0"/>
          <wp:positionH relativeFrom="column">
            <wp:posOffset>7275558</wp:posOffset>
          </wp:positionH>
          <wp:positionV relativeFrom="paragraph">
            <wp:posOffset>217624</wp:posOffset>
          </wp:positionV>
          <wp:extent cx="972820" cy="5772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5772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4"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A18D7"/>
    <w:multiLevelType w:val="hybridMultilevel"/>
    <w:tmpl w:val="ED58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47C67"/>
    <w:multiLevelType w:val="hybridMultilevel"/>
    <w:tmpl w:val="83AC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7"/>
  </w:num>
  <w:num w:numId="5">
    <w:abstractNumId w:val="19"/>
  </w:num>
  <w:num w:numId="6">
    <w:abstractNumId w:val="14"/>
  </w:num>
  <w:num w:numId="7">
    <w:abstractNumId w:val="0"/>
  </w:num>
  <w:num w:numId="8">
    <w:abstractNumId w:val="6"/>
  </w:num>
  <w:num w:numId="9">
    <w:abstractNumId w:val="8"/>
  </w:num>
  <w:num w:numId="10">
    <w:abstractNumId w:val="24"/>
  </w:num>
  <w:num w:numId="11">
    <w:abstractNumId w:val="9"/>
  </w:num>
  <w:num w:numId="12">
    <w:abstractNumId w:val="17"/>
  </w:num>
  <w:num w:numId="13">
    <w:abstractNumId w:val="1"/>
  </w:num>
  <w:num w:numId="14">
    <w:abstractNumId w:val="5"/>
  </w:num>
  <w:num w:numId="15">
    <w:abstractNumId w:val="16"/>
  </w:num>
  <w:num w:numId="16">
    <w:abstractNumId w:val="21"/>
  </w:num>
  <w:num w:numId="17">
    <w:abstractNumId w:val="3"/>
  </w:num>
  <w:num w:numId="18">
    <w:abstractNumId w:val="20"/>
  </w:num>
  <w:num w:numId="19">
    <w:abstractNumId w:val="4"/>
  </w:num>
  <w:num w:numId="20">
    <w:abstractNumId w:val="23"/>
  </w:num>
  <w:num w:numId="21">
    <w:abstractNumId w:val="26"/>
  </w:num>
  <w:num w:numId="22">
    <w:abstractNumId w:val="13"/>
  </w:num>
  <w:num w:numId="23">
    <w:abstractNumId w:val="2"/>
  </w:num>
  <w:num w:numId="24">
    <w:abstractNumId w:val="11"/>
  </w:num>
  <w:num w:numId="25">
    <w:abstractNumId w:val="12"/>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20D70"/>
    <w:rsid w:val="00041571"/>
    <w:rsid w:val="00044CA4"/>
    <w:rsid w:val="00067590"/>
    <w:rsid w:val="00073398"/>
    <w:rsid w:val="00073A5B"/>
    <w:rsid w:val="00094874"/>
    <w:rsid w:val="0009576C"/>
    <w:rsid w:val="000A3041"/>
    <w:rsid w:val="000A4AF3"/>
    <w:rsid w:val="000A599B"/>
    <w:rsid w:val="000B0E08"/>
    <w:rsid w:val="000D0C54"/>
    <w:rsid w:val="000D100F"/>
    <w:rsid w:val="000D7843"/>
    <w:rsid w:val="000E44AD"/>
    <w:rsid w:val="000F7B67"/>
    <w:rsid w:val="00102D95"/>
    <w:rsid w:val="00117BFB"/>
    <w:rsid w:val="001209B4"/>
    <w:rsid w:val="0013432C"/>
    <w:rsid w:val="00136457"/>
    <w:rsid w:val="00142E7A"/>
    <w:rsid w:val="00150361"/>
    <w:rsid w:val="00170CBC"/>
    <w:rsid w:val="00171B56"/>
    <w:rsid w:val="00173291"/>
    <w:rsid w:val="00174C3B"/>
    <w:rsid w:val="00183D38"/>
    <w:rsid w:val="0018581B"/>
    <w:rsid w:val="0018646D"/>
    <w:rsid w:val="00187563"/>
    <w:rsid w:val="00192AF9"/>
    <w:rsid w:val="00194CA5"/>
    <w:rsid w:val="001B224A"/>
    <w:rsid w:val="001B3D4B"/>
    <w:rsid w:val="001C1EC5"/>
    <w:rsid w:val="001D4C91"/>
    <w:rsid w:val="001E01E6"/>
    <w:rsid w:val="001E174A"/>
    <w:rsid w:val="001E28B8"/>
    <w:rsid w:val="001E6D59"/>
    <w:rsid w:val="002227F9"/>
    <w:rsid w:val="00244BE4"/>
    <w:rsid w:val="002574CA"/>
    <w:rsid w:val="00257A5D"/>
    <w:rsid w:val="00280499"/>
    <w:rsid w:val="0028269E"/>
    <w:rsid w:val="002900C4"/>
    <w:rsid w:val="002A7CF0"/>
    <w:rsid w:val="002C59A2"/>
    <w:rsid w:val="002C7DB5"/>
    <w:rsid w:val="002D3D18"/>
    <w:rsid w:val="002E2532"/>
    <w:rsid w:val="002E3736"/>
    <w:rsid w:val="00314581"/>
    <w:rsid w:val="00315FFC"/>
    <w:rsid w:val="00322343"/>
    <w:rsid w:val="00346680"/>
    <w:rsid w:val="003561D4"/>
    <w:rsid w:val="00357C8A"/>
    <w:rsid w:val="0036209C"/>
    <w:rsid w:val="003724DC"/>
    <w:rsid w:val="0039062B"/>
    <w:rsid w:val="00391D0E"/>
    <w:rsid w:val="0039621E"/>
    <w:rsid w:val="00397EBE"/>
    <w:rsid w:val="003A3CE4"/>
    <w:rsid w:val="003B6C45"/>
    <w:rsid w:val="003C0833"/>
    <w:rsid w:val="003D0628"/>
    <w:rsid w:val="003D465B"/>
    <w:rsid w:val="003F0D2F"/>
    <w:rsid w:val="00411C14"/>
    <w:rsid w:val="0041533E"/>
    <w:rsid w:val="0042466D"/>
    <w:rsid w:val="0042635E"/>
    <w:rsid w:val="00435967"/>
    <w:rsid w:val="00437418"/>
    <w:rsid w:val="004379BD"/>
    <w:rsid w:val="00437D70"/>
    <w:rsid w:val="00450419"/>
    <w:rsid w:val="00452935"/>
    <w:rsid w:val="00461BE3"/>
    <w:rsid w:val="00464853"/>
    <w:rsid w:val="00467194"/>
    <w:rsid w:val="004719C9"/>
    <w:rsid w:val="0047588C"/>
    <w:rsid w:val="004763BF"/>
    <w:rsid w:val="00480A5F"/>
    <w:rsid w:val="004961BC"/>
    <w:rsid w:val="004A0DA7"/>
    <w:rsid w:val="004C34FA"/>
    <w:rsid w:val="004C3AA1"/>
    <w:rsid w:val="004C5ECD"/>
    <w:rsid w:val="004C6DA6"/>
    <w:rsid w:val="004D16EA"/>
    <w:rsid w:val="004D3021"/>
    <w:rsid w:val="004E253C"/>
    <w:rsid w:val="004E2FA4"/>
    <w:rsid w:val="004E3C12"/>
    <w:rsid w:val="004F2E22"/>
    <w:rsid w:val="00502376"/>
    <w:rsid w:val="00502BB5"/>
    <w:rsid w:val="00510848"/>
    <w:rsid w:val="005235F1"/>
    <w:rsid w:val="00527602"/>
    <w:rsid w:val="005351C0"/>
    <w:rsid w:val="00543EBE"/>
    <w:rsid w:val="00545568"/>
    <w:rsid w:val="00556653"/>
    <w:rsid w:val="00564F5E"/>
    <w:rsid w:val="005B19B4"/>
    <w:rsid w:val="005B3858"/>
    <w:rsid w:val="005C53D9"/>
    <w:rsid w:val="005D15A1"/>
    <w:rsid w:val="005D4F7E"/>
    <w:rsid w:val="005E7F07"/>
    <w:rsid w:val="005F0BEC"/>
    <w:rsid w:val="005F1647"/>
    <w:rsid w:val="005F63EF"/>
    <w:rsid w:val="00612572"/>
    <w:rsid w:val="006138CD"/>
    <w:rsid w:val="00616477"/>
    <w:rsid w:val="00617926"/>
    <w:rsid w:val="00631D41"/>
    <w:rsid w:val="0063360B"/>
    <w:rsid w:val="00635D28"/>
    <w:rsid w:val="00642BE7"/>
    <w:rsid w:val="006475C6"/>
    <w:rsid w:val="00651C2C"/>
    <w:rsid w:val="00653275"/>
    <w:rsid w:val="006535A1"/>
    <w:rsid w:val="006706A6"/>
    <w:rsid w:val="00680E2E"/>
    <w:rsid w:val="0068621B"/>
    <w:rsid w:val="00690FF4"/>
    <w:rsid w:val="00696A36"/>
    <w:rsid w:val="006A6595"/>
    <w:rsid w:val="006B0399"/>
    <w:rsid w:val="006B12D8"/>
    <w:rsid w:val="006B2278"/>
    <w:rsid w:val="006C2B34"/>
    <w:rsid w:val="006C7CD5"/>
    <w:rsid w:val="006D1212"/>
    <w:rsid w:val="006E1372"/>
    <w:rsid w:val="006E1471"/>
    <w:rsid w:val="006E21D9"/>
    <w:rsid w:val="006E31C9"/>
    <w:rsid w:val="006F5D55"/>
    <w:rsid w:val="006F7973"/>
    <w:rsid w:val="00706C2E"/>
    <w:rsid w:val="00712A01"/>
    <w:rsid w:val="00713CAA"/>
    <w:rsid w:val="007322F4"/>
    <w:rsid w:val="007409A5"/>
    <w:rsid w:val="00741329"/>
    <w:rsid w:val="0075502F"/>
    <w:rsid w:val="00761614"/>
    <w:rsid w:val="00761EC8"/>
    <w:rsid w:val="00775E5B"/>
    <w:rsid w:val="00795F1C"/>
    <w:rsid w:val="00796C12"/>
    <w:rsid w:val="00797D35"/>
    <w:rsid w:val="007A20CA"/>
    <w:rsid w:val="007A5DAD"/>
    <w:rsid w:val="007D0AF8"/>
    <w:rsid w:val="00805942"/>
    <w:rsid w:val="00816C8D"/>
    <w:rsid w:val="0082547F"/>
    <w:rsid w:val="008354E4"/>
    <w:rsid w:val="00856D8C"/>
    <w:rsid w:val="0085758A"/>
    <w:rsid w:val="0086095B"/>
    <w:rsid w:val="008663F4"/>
    <w:rsid w:val="008932A3"/>
    <w:rsid w:val="00896529"/>
    <w:rsid w:val="008A099E"/>
    <w:rsid w:val="008A16A8"/>
    <w:rsid w:val="008A39AD"/>
    <w:rsid w:val="008B592B"/>
    <w:rsid w:val="008B7205"/>
    <w:rsid w:val="008C0999"/>
    <w:rsid w:val="008D5F5C"/>
    <w:rsid w:val="008E7B58"/>
    <w:rsid w:val="00906BED"/>
    <w:rsid w:val="00907B56"/>
    <w:rsid w:val="009103B0"/>
    <w:rsid w:val="00912F84"/>
    <w:rsid w:val="0091534A"/>
    <w:rsid w:val="00925534"/>
    <w:rsid w:val="00934AE1"/>
    <w:rsid w:val="009372AC"/>
    <w:rsid w:val="00950459"/>
    <w:rsid w:val="00956CD9"/>
    <w:rsid w:val="00972169"/>
    <w:rsid w:val="00974A72"/>
    <w:rsid w:val="009B54E5"/>
    <w:rsid w:val="009E5C3F"/>
    <w:rsid w:val="009F44D3"/>
    <w:rsid w:val="009F587D"/>
    <w:rsid w:val="00A00B4D"/>
    <w:rsid w:val="00A02FD3"/>
    <w:rsid w:val="00A061F4"/>
    <w:rsid w:val="00A21E5C"/>
    <w:rsid w:val="00A23266"/>
    <w:rsid w:val="00A6502D"/>
    <w:rsid w:val="00A655F1"/>
    <w:rsid w:val="00A65E4B"/>
    <w:rsid w:val="00A6672A"/>
    <w:rsid w:val="00A7002E"/>
    <w:rsid w:val="00A7179A"/>
    <w:rsid w:val="00A84B7E"/>
    <w:rsid w:val="00A87833"/>
    <w:rsid w:val="00A87F1C"/>
    <w:rsid w:val="00A9020E"/>
    <w:rsid w:val="00AC31B0"/>
    <w:rsid w:val="00AD1569"/>
    <w:rsid w:val="00AD6785"/>
    <w:rsid w:val="00AE2310"/>
    <w:rsid w:val="00AE3EF2"/>
    <w:rsid w:val="00AE43F2"/>
    <w:rsid w:val="00AE5211"/>
    <w:rsid w:val="00B16C86"/>
    <w:rsid w:val="00B16CFD"/>
    <w:rsid w:val="00B30752"/>
    <w:rsid w:val="00B31385"/>
    <w:rsid w:val="00B32204"/>
    <w:rsid w:val="00B43F0B"/>
    <w:rsid w:val="00B53890"/>
    <w:rsid w:val="00B554CF"/>
    <w:rsid w:val="00B63D2C"/>
    <w:rsid w:val="00B7021F"/>
    <w:rsid w:val="00B83D0B"/>
    <w:rsid w:val="00B861DD"/>
    <w:rsid w:val="00B963F6"/>
    <w:rsid w:val="00BA4FD1"/>
    <w:rsid w:val="00BC2407"/>
    <w:rsid w:val="00BC6C65"/>
    <w:rsid w:val="00BC6F19"/>
    <w:rsid w:val="00BD0019"/>
    <w:rsid w:val="00BD4E7D"/>
    <w:rsid w:val="00BE1409"/>
    <w:rsid w:val="00BE1E2B"/>
    <w:rsid w:val="00BE311C"/>
    <w:rsid w:val="00BF13FF"/>
    <w:rsid w:val="00BF408B"/>
    <w:rsid w:val="00BF519F"/>
    <w:rsid w:val="00C05B3D"/>
    <w:rsid w:val="00C113C6"/>
    <w:rsid w:val="00C13898"/>
    <w:rsid w:val="00C17174"/>
    <w:rsid w:val="00C1730F"/>
    <w:rsid w:val="00C21456"/>
    <w:rsid w:val="00C35CDD"/>
    <w:rsid w:val="00C42AC6"/>
    <w:rsid w:val="00C518E1"/>
    <w:rsid w:val="00C54EC1"/>
    <w:rsid w:val="00C560DD"/>
    <w:rsid w:val="00C56FD7"/>
    <w:rsid w:val="00C66F38"/>
    <w:rsid w:val="00C702BB"/>
    <w:rsid w:val="00C7369A"/>
    <w:rsid w:val="00C74932"/>
    <w:rsid w:val="00C74FF2"/>
    <w:rsid w:val="00CA7227"/>
    <w:rsid w:val="00CB1F80"/>
    <w:rsid w:val="00CD2D0C"/>
    <w:rsid w:val="00CE2E90"/>
    <w:rsid w:val="00CE47D2"/>
    <w:rsid w:val="00CE56FE"/>
    <w:rsid w:val="00CF19F2"/>
    <w:rsid w:val="00D04B2E"/>
    <w:rsid w:val="00D14B7C"/>
    <w:rsid w:val="00D22D4C"/>
    <w:rsid w:val="00D35AE0"/>
    <w:rsid w:val="00D509DA"/>
    <w:rsid w:val="00D53DF3"/>
    <w:rsid w:val="00D63073"/>
    <w:rsid w:val="00D65F9C"/>
    <w:rsid w:val="00D75BF2"/>
    <w:rsid w:val="00D866CD"/>
    <w:rsid w:val="00D8772D"/>
    <w:rsid w:val="00D91C24"/>
    <w:rsid w:val="00D93199"/>
    <w:rsid w:val="00DA3207"/>
    <w:rsid w:val="00DD22A0"/>
    <w:rsid w:val="00DE34A1"/>
    <w:rsid w:val="00DE629A"/>
    <w:rsid w:val="00E0393B"/>
    <w:rsid w:val="00E2149F"/>
    <w:rsid w:val="00E27D63"/>
    <w:rsid w:val="00E43E8D"/>
    <w:rsid w:val="00E43FE6"/>
    <w:rsid w:val="00E55A0A"/>
    <w:rsid w:val="00E7593E"/>
    <w:rsid w:val="00E9146A"/>
    <w:rsid w:val="00EA0A4C"/>
    <w:rsid w:val="00EA304E"/>
    <w:rsid w:val="00EB25E1"/>
    <w:rsid w:val="00EC3157"/>
    <w:rsid w:val="00EC40A8"/>
    <w:rsid w:val="00EE22CC"/>
    <w:rsid w:val="00EF56A1"/>
    <w:rsid w:val="00F00C56"/>
    <w:rsid w:val="00F07AA5"/>
    <w:rsid w:val="00F17F2D"/>
    <w:rsid w:val="00F17F6F"/>
    <w:rsid w:val="00F259EA"/>
    <w:rsid w:val="00F30CFA"/>
    <w:rsid w:val="00F31B62"/>
    <w:rsid w:val="00F442A6"/>
    <w:rsid w:val="00F46AB7"/>
    <w:rsid w:val="00F62377"/>
    <w:rsid w:val="00F634D7"/>
    <w:rsid w:val="00F6420A"/>
    <w:rsid w:val="00F66A76"/>
    <w:rsid w:val="00F80DA8"/>
    <w:rsid w:val="00FA49A0"/>
    <w:rsid w:val="00FB6278"/>
    <w:rsid w:val="00FC1077"/>
    <w:rsid w:val="00FC5B18"/>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C0E59-EC5D-489D-822E-BABB101B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103B0"/>
    <w:pPr>
      <w:spacing w:after="0" w:line="240" w:lineRule="auto"/>
    </w:pPr>
    <w:rPr>
      <w:rFonts w:ascii="Arial" w:hAnsi="Arial"/>
      <w:i/>
      <w:sz w:val="20"/>
    </w:r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897735033">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1002</Value>
      <Value>1001</Value>
      <Value>1000</Value>
      <Value>999</Value>
      <Value>1452</Value>
      <Value>1500</Value>
      <Value>993</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8622-505</TermName>
          <TermId xmlns="http://schemas.microsoft.com/office/infopath/2007/PartnerControls">5bb71be4-abe7-4340-8079-c910c9a3236d</TermId>
        </TermInfo>
        <TermInfo xmlns="http://schemas.microsoft.com/office/infopath/2007/PartnerControls">
          <TermName xmlns="http://schemas.microsoft.com/office/infopath/2007/PartnerControls">8623-505</TermName>
          <TermId xmlns="http://schemas.microsoft.com/office/infopath/2007/PartnerControls">28b76d1b-7134-4c68-9fd0-9098cea0ee65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BA1F-CCFB-4897-A4FE-31F26340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01468-2B5B-49A9-83A5-81F0E2F7612A}">
  <ds:schemaRefs>
    <ds:schemaRef ds:uri="http://schemas.microsoft.com/sharepoint/v3/contenttype/forms"/>
  </ds:schemaRefs>
</ds:datastoreItem>
</file>

<file path=customXml/itemProps3.xml><?xml version="1.0" encoding="utf-8"?>
<ds:datastoreItem xmlns:ds="http://schemas.openxmlformats.org/officeDocument/2006/customXml" ds:itemID="{6EF30632-4150-4AAA-A7ED-6F4570EBEE20}">
  <ds:schemaRefs>
    <ds:schemaRef ds:uri="http://schemas.microsoft.com/sharepoint/v3"/>
    <ds:schemaRef ds:uri="5f8ea682-3a42-454b-8035-422047e146b2"/>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D7A00F1-6553-4D22-A712-9F1F35B2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Develop and manage collaborative relationships with other organisations (ML51)</vt:lpstr>
    </vt:vector>
  </TitlesOfParts>
  <Company>City &amp; Guilds</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 and manage collaborative relationships with other organisations (ML51)</dc:title>
  <dc:creator>Linda Orr</dc:creator>
  <cp:lastModifiedBy>Jurgita Baleviciute</cp:lastModifiedBy>
  <cp:revision>2</cp:revision>
  <dcterms:created xsi:type="dcterms:W3CDTF">2017-01-05T11:55:00Z</dcterms:created>
  <dcterms:modified xsi:type="dcterms:W3CDTF">2017-01-05T11:55:00Z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1452;#8622-505|5bb71be4-abe7-4340-8079-c910c9a3236d;#1500;#8623-505|28b76d1b-7134-4c68-9fd0-9098cea0ee65</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