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C633A3" w:rsidRPr="002A36AE" w:rsidTr="009764BF">
        <w:tc>
          <w:tcPr>
            <w:tcW w:w="2808" w:type="dxa"/>
            <w:shd w:val="clear" w:color="auto" w:fill="99CCFF"/>
          </w:tcPr>
          <w:p w:rsidR="00C633A3" w:rsidRPr="00C633A3" w:rsidRDefault="00C633A3" w:rsidP="009764BF">
            <w:pPr>
              <w:spacing w:before="120" w:after="120" w:line="24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Title:</w:t>
            </w:r>
          </w:p>
        </w:tc>
        <w:tc>
          <w:tcPr>
            <w:tcW w:w="5572" w:type="dxa"/>
            <w:gridSpan w:val="3"/>
          </w:tcPr>
          <w:p w:rsidR="00C633A3" w:rsidRPr="00C633A3" w:rsidRDefault="00C633A3" w:rsidP="009764BF">
            <w:pPr>
              <w:spacing w:before="120" w:after="170" w:line="24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Developing a high-level business case</w:t>
            </w:r>
          </w:p>
        </w:tc>
      </w:tr>
      <w:tr w:rsidR="00C633A3" w:rsidRPr="002A36AE" w:rsidTr="009764BF">
        <w:tc>
          <w:tcPr>
            <w:tcW w:w="2808" w:type="dxa"/>
            <w:shd w:val="clear" w:color="auto" w:fill="99CCFF"/>
          </w:tcPr>
          <w:p w:rsidR="00C633A3" w:rsidRPr="00C633A3" w:rsidRDefault="00C633A3" w:rsidP="009764BF">
            <w:pPr>
              <w:spacing w:before="12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Level:</w:t>
            </w:r>
          </w:p>
        </w:tc>
        <w:tc>
          <w:tcPr>
            <w:tcW w:w="5572" w:type="dxa"/>
            <w:gridSpan w:val="3"/>
          </w:tcPr>
          <w:p w:rsidR="00C633A3" w:rsidRPr="00C633A3" w:rsidRDefault="00C633A3" w:rsidP="009764BF">
            <w:pPr>
              <w:spacing w:before="120" w:after="170" w:line="24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C633A3" w:rsidRPr="002A36AE" w:rsidTr="009764BF">
        <w:tc>
          <w:tcPr>
            <w:tcW w:w="2808" w:type="dxa"/>
            <w:shd w:val="clear" w:color="auto" w:fill="99CCFF"/>
          </w:tcPr>
          <w:p w:rsidR="00C633A3" w:rsidRPr="00C633A3" w:rsidRDefault="00C633A3" w:rsidP="009764BF">
            <w:pPr>
              <w:spacing w:before="120" w:after="120" w:line="240" w:lineRule="atLeas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Credit value:</w:t>
            </w:r>
          </w:p>
        </w:tc>
        <w:tc>
          <w:tcPr>
            <w:tcW w:w="5572" w:type="dxa"/>
            <w:gridSpan w:val="3"/>
          </w:tcPr>
          <w:p w:rsidR="00C633A3" w:rsidRPr="00C633A3" w:rsidRDefault="00C633A3" w:rsidP="009764BF">
            <w:pPr>
              <w:spacing w:before="120" w:after="170" w:line="24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C633A3" w:rsidRPr="002A36AE" w:rsidTr="009764BF">
        <w:tc>
          <w:tcPr>
            <w:tcW w:w="2808" w:type="dxa"/>
            <w:shd w:val="clear" w:color="auto" w:fill="99CCFF"/>
          </w:tcPr>
          <w:p w:rsidR="00C633A3" w:rsidRPr="00C633A3" w:rsidRDefault="00C633A3" w:rsidP="009764BF">
            <w:pPr>
              <w:spacing w:before="120" w:after="120" w:line="240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Unit guided learning hours:</w:t>
            </w:r>
          </w:p>
        </w:tc>
        <w:tc>
          <w:tcPr>
            <w:tcW w:w="5572" w:type="dxa"/>
            <w:gridSpan w:val="3"/>
          </w:tcPr>
          <w:p w:rsidR="00C633A3" w:rsidRPr="00C633A3" w:rsidRDefault="00C633A3" w:rsidP="009764BF">
            <w:pPr>
              <w:spacing w:before="120" w:after="170" w:line="240" w:lineRule="atLeas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</w:t>
            </w:r>
          </w:p>
        </w:tc>
      </w:tr>
      <w:tr w:rsidR="00C633A3" w:rsidRPr="002A36AE" w:rsidTr="009764BF">
        <w:tc>
          <w:tcPr>
            <w:tcW w:w="4068" w:type="dxa"/>
            <w:gridSpan w:val="2"/>
            <w:shd w:val="clear" w:color="auto" w:fill="99CCFF"/>
          </w:tcPr>
          <w:p w:rsidR="00C633A3" w:rsidRPr="00C633A3" w:rsidRDefault="00C633A3" w:rsidP="009764BF">
            <w:pPr>
              <w:spacing w:before="120" w:after="0" w:line="240" w:lineRule="atLeas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Learning outcomes (the learner </w:t>
            </w: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will</w:t>
            </w: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C633A3" w:rsidRPr="00C633A3" w:rsidRDefault="00C633A3" w:rsidP="009764BF">
            <w:pPr>
              <w:spacing w:before="120" w:after="0" w:line="240" w:lineRule="atLeas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Assessment criteria (the learner </w:t>
            </w: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can</w:t>
            </w: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</w:p>
          <w:bookmarkEnd w:id="0"/>
          <w:p w:rsidR="00C633A3" w:rsidRPr="00C633A3" w:rsidRDefault="00C633A3" w:rsidP="00C63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Understand the strategic context for change to identify the requirement for a high-level business case</w:t>
            </w:r>
          </w:p>
        </w:tc>
        <w:tc>
          <w:tcPr>
            <w:tcW w:w="576" w:type="dxa"/>
            <w:tcBorders>
              <w:right w:val="nil"/>
            </w:tcBorders>
          </w:tcPr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  <w:p w:rsidR="00C633A3" w:rsidRPr="00C633A3" w:rsidRDefault="00C633A3" w:rsidP="00976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Establish a business need that takes full account of the drivers for change and the strategic fit to</w:t>
            </w:r>
            <w:r w:rsidR="006C1F9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organisational goals and priorities</w:t>
            </w: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Propose, and obtain agreement for, the development of a high-level business case that draws on existing knowledge and current practice, uses a robust methodological approach, and takes account of the needs of stakeholders</w:t>
            </w: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633A3" w:rsidRPr="00C633A3" w:rsidRDefault="00C633A3" w:rsidP="00C63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 able to generate and evaluate viable options and apply decision-making techniques</w:t>
            </w:r>
          </w:p>
          <w:p w:rsidR="00C633A3" w:rsidRPr="00C633A3" w:rsidRDefault="00C633A3" w:rsidP="009764B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C633A3" w:rsidRPr="00C633A3" w:rsidRDefault="00C633A3" w:rsidP="00976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Evaluate viable high-level business case options and associated costs and benefits</w:t>
            </w: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 xml:space="preserve">Justify the selection of a best business case option </w:t>
            </w:r>
          </w:p>
          <w:p w:rsidR="00C633A3" w:rsidRPr="00C633A3" w:rsidRDefault="00C633A3" w:rsidP="00976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C633A3" w:rsidRPr="00C633A3" w:rsidRDefault="00C633A3" w:rsidP="00C63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Understand how to select and justify the strategies required to manage the high-level business case through to the desired business outcomes</w:t>
            </w:r>
          </w:p>
          <w:p w:rsidR="00C633A3" w:rsidRPr="00C633A3" w:rsidRDefault="00C633A3" w:rsidP="009764B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3.1</w:t>
            </w: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3.2</w:t>
            </w: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:rsidR="00C633A3" w:rsidRPr="00C633A3" w:rsidRDefault="00C633A3" w:rsidP="00976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Design an appropriate change management strategy for implementing the high-level business case that takes full account of diversity, risk and performance measurement and has been informed through active participation in a learning community</w:t>
            </w: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Justify choice of media to evidence the impact of the enquiry to satisfy and influence stakeholders and to enhance own personal brand</w:t>
            </w: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 xml:space="preserve">Evaluate the impact of the enactment of a significant part of the change management strategy </w:t>
            </w:r>
          </w:p>
        </w:tc>
      </w:tr>
      <w:tr w:rsidR="00C633A3" w:rsidRPr="002A36AE" w:rsidTr="009764BF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C633A3" w:rsidRPr="00C633A3" w:rsidRDefault="00C633A3" w:rsidP="009764BF">
            <w:pPr>
              <w:spacing w:before="120" w:after="170" w:line="240" w:lineRule="atLeas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C633A3" w:rsidRPr="00C633A3" w:rsidRDefault="00C633A3" w:rsidP="009764BF">
            <w:pPr>
              <w:spacing w:before="120" w:after="170" w:line="24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before="120" w:after="130" w:line="24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Unit purpose and aim(s)</w:t>
            </w:r>
          </w:p>
        </w:tc>
        <w:tc>
          <w:tcPr>
            <w:tcW w:w="4312" w:type="dxa"/>
            <w:gridSpan w:val="2"/>
          </w:tcPr>
          <w:p w:rsidR="00C633A3" w:rsidRPr="00C633A3" w:rsidRDefault="00C633A3" w:rsidP="009764BF">
            <w:pPr>
              <w:spacing w:before="120" w:after="17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 xml:space="preserve">To develop a high-level business case for improvement that demonstrates the impact of a located enquiry that is aligned with the organisation’s strategic objectives and other planned improvements </w:t>
            </w:r>
          </w:p>
        </w:tc>
      </w:tr>
      <w:tr w:rsidR="00C633A3" w:rsidRPr="002A36AE" w:rsidTr="009764BF">
        <w:trPr>
          <w:cantSplit/>
        </w:trPr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before="120" w:after="13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C633A3" w:rsidRPr="00C633A3" w:rsidRDefault="00C633A3" w:rsidP="009764BF">
            <w:pPr>
              <w:spacing w:before="120" w:after="170" w:line="240" w:lineRule="atLeas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before="120" w:after="13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C633A3" w:rsidRPr="00C633A3" w:rsidRDefault="00C633A3" w:rsidP="009764BF">
            <w:pPr>
              <w:spacing w:before="120" w:after="170" w:line="24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before="120" w:after="13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C633A3" w:rsidRPr="00C633A3" w:rsidRDefault="00C633A3" w:rsidP="00976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before="120" w:after="13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Equivalencies agreed for the unit (if required)</w:t>
            </w:r>
          </w:p>
        </w:tc>
        <w:tc>
          <w:tcPr>
            <w:tcW w:w="4312" w:type="dxa"/>
            <w:gridSpan w:val="2"/>
          </w:tcPr>
          <w:p w:rsidR="00C633A3" w:rsidRPr="00C633A3" w:rsidRDefault="00C633A3" w:rsidP="00976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633A3" w:rsidRPr="00C633A3" w:rsidRDefault="00C633A3" w:rsidP="00976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C633A3" w:rsidRPr="002A36AE" w:rsidTr="009764BF">
        <w:tc>
          <w:tcPr>
            <w:tcW w:w="4068" w:type="dxa"/>
            <w:gridSpan w:val="2"/>
          </w:tcPr>
          <w:p w:rsidR="00C633A3" w:rsidRPr="00C633A3" w:rsidRDefault="00C633A3" w:rsidP="009764BF">
            <w:pPr>
              <w:spacing w:before="120" w:after="130" w:line="24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C633A3" w:rsidRPr="00C633A3" w:rsidRDefault="00C633A3" w:rsidP="00976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33A3">
              <w:rPr>
                <w:rFonts w:ascii="Arial" w:eastAsia="Times New Roman" w:hAnsi="Arial" w:cs="Arial"/>
                <w:sz w:val="18"/>
                <w:szCs w:val="18"/>
              </w:rPr>
              <w:t>15.3 – Business Management</w:t>
            </w:r>
          </w:p>
        </w:tc>
      </w:tr>
    </w:tbl>
    <w:p w:rsidR="00EE2C7C" w:rsidRDefault="00EE2C7C"/>
    <w:sectPr w:rsidR="00EE2C7C" w:rsidSect="007B75E1">
      <w:headerReference w:type="default" r:id="rId10"/>
      <w:footerReference w:type="default" r:id="rId11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02" w:rsidRDefault="00345802" w:rsidP="007B75E1">
      <w:pPr>
        <w:spacing w:after="0" w:line="240" w:lineRule="auto"/>
      </w:pPr>
      <w:r>
        <w:separator/>
      </w:r>
    </w:p>
  </w:endnote>
  <w:endnote w:type="continuationSeparator" w:id="0">
    <w:p w:rsidR="00345802" w:rsidRDefault="00345802" w:rsidP="007B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E1" w:rsidRPr="007B75E1" w:rsidRDefault="007B75E1" w:rsidP="007B75E1">
    <w:pPr>
      <w:pStyle w:val="Footer"/>
      <w:rPr>
        <w:rFonts w:ascii="Arial" w:hAnsi="Arial" w:cs="Arial"/>
        <w:sz w:val="20"/>
        <w:szCs w:val="20"/>
      </w:rPr>
    </w:pPr>
    <w:r w:rsidRPr="007B75E1">
      <w:rPr>
        <w:rFonts w:ascii="Arial" w:hAnsi="Arial" w:cs="Arial"/>
        <w:sz w:val="20"/>
        <w:szCs w:val="20"/>
      </w:rPr>
      <w:t>Awarded by City &amp; Guilds.</w:t>
    </w:r>
  </w:p>
  <w:p w:rsidR="007B75E1" w:rsidRPr="007B75E1" w:rsidRDefault="007B75E1" w:rsidP="007B75E1">
    <w:pPr>
      <w:pStyle w:val="Footer"/>
      <w:rPr>
        <w:rFonts w:ascii="Arial" w:hAnsi="Arial" w:cs="Arial"/>
        <w:sz w:val="20"/>
        <w:szCs w:val="20"/>
      </w:rPr>
    </w:pPr>
    <w:r w:rsidRPr="007B75E1">
      <w:rPr>
        <w:rFonts w:ascii="Arial" w:eastAsia="Times New Roman" w:hAnsi="Arial" w:cs="Arial"/>
        <w:bCs/>
        <w:sz w:val="20"/>
        <w:szCs w:val="20"/>
      </w:rPr>
      <w:t>Developing a high-level business case</w:t>
    </w:r>
  </w:p>
  <w:p w:rsidR="007B75E1" w:rsidRPr="007B75E1" w:rsidRDefault="007B75E1">
    <w:pPr>
      <w:pStyle w:val="Footer"/>
      <w:rPr>
        <w:rFonts w:ascii="Arial" w:hAnsi="Arial" w:cs="Arial"/>
        <w:sz w:val="20"/>
        <w:szCs w:val="20"/>
      </w:rPr>
    </w:pPr>
    <w:r w:rsidRPr="007B75E1">
      <w:rPr>
        <w:rFonts w:ascii="Arial" w:hAnsi="Arial" w:cs="Arial"/>
        <w:sz w:val="20"/>
        <w:szCs w:val="20"/>
      </w:rPr>
      <w:t>Version 1.0 (February 2016)</w:t>
    </w:r>
    <w:r w:rsidRPr="007B75E1">
      <w:rPr>
        <w:rFonts w:ascii="Arial" w:hAnsi="Arial" w:cs="Arial"/>
        <w:sz w:val="20"/>
        <w:szCs w:val="20"/>
      </w:rPr>
      <w:tab/>
    </w:r>
    <w:r w:rsidRPr="007B75E1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75E1">
          <w:rPr>
            <w:rFonts w:ascii="Arial" w:hAnsi="Arial" w:cs="Arial"/>
            <w:sz w:val="20"/>
            <w:szCs w:val="20"/>
          </w:rPr>
          <w:fldChar w:fldCharType="begin"/>
        </w:r>
        <w:r w:rsidRPr="007B75E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B75E1">
          <w:rPr>
            <w:rFonts w:ascii="Arial" w:hAnsi="Arial" w:cs="Arial"/>
            <w:sz w:val="20"/>
            <w:szCs w:val="20"/>
          </w:rPr>
          <w:fldChar w:fldCharType="separate"/>
        </w:r>
        <w:r w:rsidR="007D5C17">
          <w:rPr>
            <w:rFonts w:ascii="Arial" w:hAnsi="Arial" w:cs="Arial"/>
            <w:noProof/>
            <w:sz w:val="20"/>
            <w:szCs w:val="20"/>
          </w:rPr>
          <w:t>1</w:t>
        </w:r>
        <w:r w:rsidRPr="007B75E1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02" w:rsidRDefault="00345802" w:rsidP="007B75E1">
      <w:pPr>
        <w:spacing w:after="0" w:line="240" w:lineRule="auto"/>
      </w:pPr>
      <w:r>
        <w:separator/>
      </w:r>
    </w:p>
  </w:footnote>
  <w:footnote w:type="continuationSeparator" w:id="0">
    <w:p w:rsidR="00345802" w:rsidRDefault="00345802" w:rsidP="007B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5E1" w:rsidRDefault="007D5C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3B8DAFD" wp14:editId="55B5DB00">
          <wp:simplePos x="0" y="0"/>
          <wp:positionH relativeFrom="column">
            <wp:posOffset>4754880</wp:posOffset>
          </wp:positionH>
          <wp:positionV relativeFrom="page">
            <wp:posOffset>228600</wp:posOffset>
          </wp:positionV>
          <wp:extent cx="972820" cy="577215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75E1">
      <w:tab/>
    </w:r>
    <w:r w:rsidR="007B75E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35D90"/>
    <w:multiLevelType w:val="multilevel"/>
    <w:tmpl w:val="16541D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A3"/>
    <w:rsid w:val="00345802"/>
    <w:rsid w:val="003B19FC"/>
    <w:rsid w:val="006C1F9E"/>
    <w:rsid w:val="007B75E1"/>
    <w:rsid w:val="007D5C17"/>
    <w:rsid w:val="00C633A3"/>
    <w:rsid w:val="00E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594E1-CECD-41E4-92E0-071164F5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5E1"/>
  </w:style>
  <w:style w:type="paragraph" w:styleId="Footer">
    <w:name w:val="footer"/>
    <w:basedOn w:val="Normal"/>
    <w:link w:val="FooterChar"/>
    <w:uiPriority w:val="99"/>
    <w:unhideWhenUsed/>
    <w:rsid w:val="007B7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5E1"/>
  </w:style>
  <w:style w:type="paragraph" w:styleId="BalloonText">
    <w:name w:val="Balloon Text"/>
    <w:basedOn w:val="Normal"/>
    <w:link w:val="BalloonTextChar"/>
    <w:uiPriority w:val="99"/>
    <w:semiHidden/>
    <w:unhideWhenUsed/>
    <w:rsid w:val="007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7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8617-31</TermName>
          <TermId xmlns="http://schemas.microsoft.com/office/infopath/2007/PartnerControls">7bdf3664-833b-4dfc-8051-c82f148aacc6</TermId>
        </TermInfo>
        <TermInfo xmlns="http://schemas.microsoft.com/office/infopath/2007/PartnerControls">
          <TermName xmlns="http://schemas.microsoft.com/office/infopath/2007/PartnerControls">8617-32</TermName>
          <TermId xmlns="http://schemas.microsoft.com/office/infopath/2007/PartnerControls">99a68eb7-771c-479e-92a2-57998df5a2bc</TermId>
        </TermInfo>
      </Terms>
    </j5a7449248d447e983365f9ccc7bf26f>
    <KpiDescription xmlns="http://schemas.microsoft.com/sharepoint/v3" xsi:nil="true"/>
    <TaxCatchAll xmlns="5f8ea682-3a42-454b-8035-422047e146b2">
      <Value>956</Value>
      <Value>955</Value>
      <Value>953</Value>
      <Value>957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8617-701</TermName>
          <TermId xmlns="http://schemas.microsoft.com/office/infopath/2007/PartnerControls">3955dae6-81a0-4c6d-81aa-5c696445d59c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</TermName>
          <TermId xmlns="http://schemas.microsoft.com/office/infopath/2007/PartnerControls">a5a4d254-faee-4d96-98a4-22cead9d98f6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4EFB5E83-9B35-45C7-9003-03FDC9BE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FCB68-E2A0-45B6-BA69-8609D0301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35832-3876-4D9E-80AA-2358EA4085D6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f8ea682-3a42-454b-8035-422047e146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High-Level Business Case</vt:lpstr>
    </vt:vector>
  </TitlesOfParts>
  <Company>City &amp; Guilds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High-Level Business Case</dc:title>
  <dc:creator>Lucy Chater</dc:creator>
  <cp:lastModifiedBy>Jurgita Baleviciute</cp:lastModifiedBy>
  <cp:revision>2</cp:revision>
  <dcterms:created xsi:type="dcterms:W3CDTF">2017-01-05T15:42:00Z</dcterms:created>
  <dcterms:modified xsi:type="dcterms:W3CDTF">2017-01-05T15:42:00Z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957;#8617-701|3955dae6-81a0-4c6d-81aa-5c696445d59c</vt:lpwstr>
  </property>
  <property fmtid="{D5CDD505-2E9C-101B-9397-08002B2CF9AE}" pid="4" name="Family Code">
    <vt:lpwstr>953;#8617|a5a4d254-faee-4d96-98a4-22cead9d98f6</vt:lpwstr>
  </property>
  <property fmtid="{D5CDD505-2E9C-101B-9397-08002B2CF9AE}" pid="5" name="PoS">
    <vt:lpwstr>955;#8617-31|7bdf3664-833b-4dfc-8051-c82f148aacc6;#956;#8617-32|99a68eb7-771c-479e-92a2-57998df5a2bc</vt:lpwstr>
  </property>
</Properties>
</file>