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Pr="00086B24" w:rsidRDefault="00086B24" w:rsidP="00B362D1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r w:rsidRPr="00086B24">
        <w:rPr>
          <w:rFonts w:ascii="Arial" w:eastAsia="Calibri" w:hAnsi="Arial" w:cs="Arial"/>
          <w:b/>
          <w:w w:val="105"/>
          <w:sz w:val="24"/>
          <w:szCs w:val="20"/>
          <w:lang w:val="en-US"/>
        </w:rPr>
        <w:t>C</w:t>
      </w:r>
      <w:r>
        <w:rPr>
          <w:rFonts w:ascii="Arial" w:eastAsia="Calibri" w:hAnsi="Arial" w:cs="Arial"/>
          <w:b/>
          <w:w w:val="105"/>
          <w:sz w:val="20"/>
          <w:szCs w:val="20"/>
          <w:lang w:val="en-US"/>
        </w:rPr>
        <w:t>&amp;</w:t>
      </w:r>
      <w:r w:rsidR="004E1846" w:rsidRPr="00086B24">
        <w:rPr>
          <w:rFonts w:ascii="Arial" w:eastAsia="Calibri" w:hAnsi="Arial" w:cs="Arial"/>
          <w:b/>
          <w:w w:val="105"/>
          <w:sz w:val="24"/>
          <w:szCs w:val="24"/>
          <w:lang w:val="en-US"/>
        </w:rPr>
        <w:t>S 32 Gather, analyse and interpret customer feedback</w:t>
      </w:r>
      <w:bookmarkStart w:id="0" w:name="_GoBack"/>
      <w:bookmarkEnd w:id="0"/>
    </w:p>
    <w:p w:rsidR="008873B3" w:rsidRPr="00086B24" w:rsidRDefault="008873B3" w:rsidP="00B362D1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1366CA" w:rsidRPr="00086B24" w:rsidTr="00E936E7">
        <w:tc>
          <w:tcPr>
            <w:tcW w:w="2245" w:type="dxa"/>
            <w:tcBorders>
              <w:bottom w:val="single" w:sz="4" w:space="0" w:color="auto"/>
            </w:tcBorders>
          </w:tcPr>
          <w:p w:rsidR="00B362D1" w:rsidRPr="00086B24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B362D1" w:rsidRPr="00086B24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:rsidR="00B362D1" w:rsidRPr="00086B24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:rsidR="00B362D1" w:rsidRPr="00086B24" w:rsidRDefault="00B362D1" w:rsidP="00B362D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584EB0" w:rsidRPr="00086B24" w:rsidTr="00584EB0">
        <w:trPr>
          <w:trHeight w:val="4527"/>
        </w:trPr>
        <w:tc>
          <w:tcPr>
            <w:tcW w:w="2245" w:type="dxa"/>
            <w:vMerge w:val="restart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 Understand how to gather, analyse and interpret customer feedback </w:t>
            </w:r>
          </w:p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1.1 Describe methods of collecting data for customer research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Methods of collecting data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Online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Mail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Face To Face Interview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Text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Social Media</w:t>
            </w:r>
          </w:p>
          <w:p w:rsidR="00584EB0" w:rsidRPr="00086B24" w:rsidRDefault="00584EB0" w:rsidP="00584EB0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tabs>
                <w:tab w:val="left" w:pos="12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Random sampling</w:t>
            </w:r>
          </w:p>
          <w:p w:rsidR="00584EB0" w:rsidRPr="00086B24" w:rsidRDefault="007739C2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Systematic</w:t>
            </w:r>
          </w:p>
          <w:p w:rsidR="00584EB0" w:rsidRPr="00086B24" w:rsidRDefault="007739C2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Stratified</w:t>
            </w:r>
          </w:p>
          <w:p w:rsidR="00584EB0" w:rsidRPr="00086B24" w:rsidRDefault="00584EB0" w:rsidP="00584EB0">
            <w:pPr>
              <w:pStyle w:val="ListParagraph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Non-random sampling</w:t>
            </w:r>
          </w:p>
          <w:p w:rsidR="00584EB0" w:rsidRPr="00086B24" w:rsidRDefault="007739C2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Quota</w:t>
            </w:r>
          </w:p>
          <w:p w:rsidR="00584EB0" w:rsidRPr="00086B24" w:rsidRDefault="007739C2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Convenience</w:t>
            </w:r>
          </w:p>
          <w:p w:rsidR="00584EB0" w:rsidRPr="00086B24" w:rsidRDefault="00086B24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Judgment</w:t>
            </w:r>
          </w:p>
          <w:p w:rsidR="00584EB0" w:rsidRPr="00086B24" w:rsidRDefault="007739C2" w:rsidP="00584EB0">
            <w:pPr>
              <w:pStyle w:val="ListParagraph"/>
              <w:numPr>
                <w:ilvl w:val="0"/>
                <w:numId w:val="33"/>
              </w:num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Volunteer</w:t>
            </w: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C0479" w:rsidRPr="00086B24" w:rsidRDefault="00584EB0" w:rsidP="00584EB0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Principles of questionnaire design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Consider what needs to be found out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Consider the target audience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Consider the length of questionnaire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Decide on the type of questions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Choose the right vocabulary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Avoid bias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Place the questions with care</w:t>
            </w: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Analysis techniques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e.g.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Cross t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abulation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Dashboard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Validation issues</w:t>
            </w:r>
          </w:p>
          <w:p w:rsidR="00584EB0" w:rsidRPr="00086B24" w:rsidRDefault="007739C2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lastRenderedPageBreak/>
              <w:t xml:space="preserve">   </w:t>
            </w:r>
            <w:r w:rsidR="00584EB0" w:rsidRPr="00086B24">
              <w:rPr>
                <w:rFonts w:ascii="Arial" w:hAnsi="Arial" w:cs="Arial"/>
                <w:sz w:val="20"/>
                <w:szCs w:val="20"/>
              </w:rPr>
              <w:t>Is the feedback: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Honest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Accurate</w:t>
            </w:r>
          </w:p>
          <w:p w:rsidR="00584EB0" w:rsidRPr="00086B24" w:rsidRDefault="007739C2" w:rsidP="00584EB0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Genuine.</w:t>
            </w: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086B24" w:rsidP="00584EB0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Anonymizing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More likely to get an honest result </w:t>
            </w:r>
          </w:p>
          <w:p w:rsidR="00584EB0" w:rsidRPr="00086B24" w:rsidRDefault="005C0479" w:rsidP="00584EB0">
            <w:pPr>
              <w:pStyle w:val="Default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The customer has requested this and has the right to this</w:t>
            </w: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There are disadvantages here as you do not</w:t>
            </w:r>
            <w:r w:rsidR="005C0479" w:rsidRPr="00086B24">
              <w:rPr>
                <w:rFonts w:ascii="Arial" w:hAnsi="Arial" w:cs="Arial"/>
                <w:sz w:val="20"/>
                <w:szCs w:val="20"/>
              </w:rPr>
              <w:t xml:space="preserve"> know if the people are genuine</w:t>
            </w:r>
          </w:p>
          <w:p w:rsidR="00584EB0" w:rsidRPr="00086B24" w:rsidRDefault="00584EB0" w:rsidP="00584EB0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84EB0" w:rsidRPr="00086B24" w:rsidRDefault="00584EB0" w:rsidP="00584EB0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1.2 Explain random sampling techniques used to collect data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1.3 Explain how to evaluate bias in non-random samples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1.4 Explain the principles of questionnaire design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1.5 Assess the suitability of a range of techniques to analyse customer feedback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1.6 Explain techniques used to monitor the quality of data collected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1.7 Explain the use of software to record and analyse customer feedback </w:t>
            </w:r>
          </w:p>
          <w:p w:rsidR="00584EB0" w:rsidRPr="00086B24" w:rsidRDefault="00584EB0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1.8 Explain the validation issues associated with customer feedback </w:t>
            </w:r>
          </w:p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E936E7">
        <w:trPr>
          <w:trHeight w:val="569"/>
        </w:trPr>
        <w:tc>
          <w:tcPr>
            <w:tcW w:w="2245" w:type="dxa"/>
            <w:vMerge/>
          </w:tcPr>
          <w:p w:rsidR="00584EB0" w:rsidRPr="00086B24" w:rsidRDefault="00584EB0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1.9 Explain the importance of </w:t>
            </w:r>
            <w:r w:rsidR="00086B24" w:rsidRPr="00086B24">
              <w:rPr>
                <w:rFonts w:ascii="Arial" w:hAnsi="Arial" w:cs="Arial"/>
                <w:sz w:val="20"/>
                <w:szCs w:val="20"/>
              </w:rPr>
              <w:t>anonymizing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 comments from customers who do not wish to be identified </w:t>
            </w:r>
          </w:p>
          <w:p w:rsidR="00584EB0" w:rsidRPr="00086B24" w:rsidRDefault="00584EB0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584EB0" w:rsidRPr="00086B24" w:rsidRDefault="00584EB0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4EB0" w:rsidRPr="00086B24" w:rsidTr="00B67E69">
        <w:trPr>
          <w:trHeight w:val="569"/>
        </w:trPr>
        <w:tc>
          <w:tcPr>
            <w:tcW w:w="12950" w:type="dxa"/>
            <w:gridSpan w:val="3"/>
          </w:tcPr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Evidence may be supplied by: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Observation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Witness testimony,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Data analysis findings and recommendations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Professional discussion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Questioning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Reflective account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Report on gathering</w:t>
            </w:r>
          </w:p>
          <w:p w:rsidR="00584EB0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Analysing and interpreting customer feedback</w:t>
            </w: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 w:val="restart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2. Be able to plan the collection of customer feedback on customer service issues </w:t>
            </w:r>
          </w:p>
          <w:p w:rsidR="00B67E69" w:rsidRPr="00086B24" w:rsidRDefault="00B67E69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2.1 Identify the objectives of collecting customer feedback </w:t>
            </w:r>
          </w:p>
          <w:p w:rsidR="00B67E69" w:rsidRPr="00086B24" w:rsidRDefault="00B67E69" w:rsidP="00F9685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67E69" w:rsidRPr="00086B24" w:rsidRDefault="00B67E69" w:rsidP="00B67E69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Data collection methods</w:t>
            </w:r>
          </w:p>
          <w:p w:rsidR="00B67E69" w:rsidRPr="00086B24" w:rsidRDefault="007739C2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Telephone</w:t>
            </w:r>
          </w:p>
          <w:p w:rsidR="00B67E69" w:rsidRPr="00086B24" w:rsidRDefault="007739C2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Online</w:t>
            </w:r>
          </w:p>
          <w:p w:rsidR="00B67E69" w:rsidRPr="00086B24" w:rsidRDefault="007739C2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Mail</w:t>
            </w:r>
          </w:p>
          <w:p w:rsidR="00B67E69" w:rsidRPr="00086B24" w:rsidRDefault="005C0479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Face- to- face i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nterview</w:t>
            </w:r>
          </w:p>
          <w:p w:rsidR="00B67E69" w:rsidRPr="00086B24" w:rsidRDefault="007739C2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Text</w:t>
            </w:r>
          </w:p>
          <w:p w:rsidR="00B67E69" w:rsidRPr="00086B24" w:rsidRDefault="005C0479" w:rsidP="00B67E69">
            <w:pPr>
              <w:pStyle w:val="Default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Social m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edia.</w:t>
            </w: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67E69" w:rsidRPr="00086B24" w:rsidRDefault="00B67E69" w:rsidP="00B67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Sampling frame</w:t>
            </w: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This is the source from which the sample is drawn. It is a collection of data from a sample.</w:t>
            </w: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7E69" w:rsidRPr="00086B24" w:rsidRDefault="00B67E69" w:rsidP="00B67E6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/>
          </w:tcPr>
          <w:p w:rsidR="00B67E69" w:rsidRPr="00086B24" w:rsidRDefault="00B67E69" w:rsidP="00E936E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2.2 Justify the reasons for selecting different data collection methods </w:t>
            </w:r>
          </w:p>
          <w:p w:rsidR="00B67E69" w:rsidRPr="00086B24" w:rsidRDefault="00B67E69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/>
          </w:tcPr>
          <w:p w:rsidR="00B67E69" w:rsidRPr="00086B24" w:rsidRDefault="00B67E69" w:rsidP="00E936E7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2.3 Develop a data collection and analysis plan that specifies the sampling frame, data collection and recording methods and timeframe </w:t>
            </w:r>
          </w:p>
          <w:p w:rsidR="00B67E69" w:rsidRPr="00086B24" w:rsidRDefault="00B67E69" w:rsidP="00E936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B67E69">
        <w:trPr>
          <w:trHeight w:val="569"/>
        </w:trPr>
        <w:tc>
          <w:tcPr>
            <w:tcW w:w="12950" w:type="dxa"/>
            <w:gridSpan w:val="3"/>
          </w:tcPr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Evidence may be supplied by: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Observation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Witness testimony,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Data analysis findings and recommendations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Professional discussion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Questioning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Reflective account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Report on gathering</w:t>
            </w:r>
          </w:p>
          <w:p w:rsidR="00B67E69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•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ab/>
              <w:t>Analysing and interpreting customer feedback</w:t>
            </w: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 w:val="restart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3. Be able to gather customer feedback </w:t>
            </w:r>
          </w:p>
          <w:p w:rsidR="00B67E69" w:rsidRPr="00086B24" w:rsidRDefault="00B67E69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3.1 Collect customer feedback using the sampling frame identified in a customer service plan </w:t>
            </w:r>
          </w:p>
          <w:p w:rsidR="00B67E69" w:rsidRPr="00086B24" w:rsidRDefault="00B67E69" w:rsidP="00E936E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67E69" w:rsidRPr="00086B24" w:rsidRDefault="00B67E69" w:rsidP="00B67E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Sampling frame</w:t>
            </w: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Is the source from which the sample </w:t>
            </w:r>
            <w:r w:rsidR="00086B24" w:rsidRPr="00086B24">
              <w:rPr>
                <w:rFonts w:ascii="Arial" w:hAnsi="Arial" w:cs="Arial"/>
                <w:sz w:val="20"/>
                <w:szCs w:val="20"/>
              </w:rPr>
              <w:t>is drawn?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479" w:rsidRPr="00086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It is a collection of data from a sample. </w:t>
            </w: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Organisational policies and procedures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 which relate to:</w:t>
            </w:r>
          </w:p>
          <w:p w:rsidR="00B67E69" w:rsidRPr="00086B24" w:rsidRDefault="005C0479" w:rsidP="00B67E69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Roles and responsibilities showing limits of authority</w:t>
            </w:r>
          </w:p>
          <w:p w:rsidR="00B67E69" w:rsidRPr="00086B24" w:rsidRDefault="005C0479" w:rsidP="00B67E69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Service offer</w:t>
            </w:r>
          </w:p>
          <w:p w:rsidR="00B67E69" w:rsidRPr="00086B24" w:rsidRDefault="005C0479" w:rsidP="00B67E69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Handling of customer data and feedback</w:t>
            </w:r>
          </w:p>
          <w:p w:rsidR="00B67E69" w:rsidRPr="00086B24" w:rsidRDefault="00B67E69" w:rsidP="00B67E69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B67E69" w:rsidRPr="00086B24" w:rsidRDefault="00086B24" w:rsidP="00B67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requirements</w:t>
            </w:r>
          </w:p>
          <w:p w:rsidR="00B67E69" w:rsidRPr="00086B24" w:rsidRDefault="005C0479" w:rsidP="00B67E69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Data protection a</w:t>
            </w:r>
            <w:r w:rsidR="00B67E69" w:rsidRPr="00086B24">
              <w:rPr>
                <w:rFonts w:ascii="Arial" w:hAnsi="Arial" w:cs="Arial"/>
                <w:sz w:val="20"/>
                <w:szCs w:val="20"/>
              </w:rPr>
              <w:t xml:space="preserve">ct </w:t>
            </w:r>
          </w:p>
          <w:p w:rsidR="00B67E69" w:rsidRPr="00086B24" w:rsidRDefault="00B67E69" w:rsidP="00B67E69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B67E69" w:rsidRPr="00086B24" w:rsidRDefault="00B67E69" w:rsidP="00B67E69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Ethical requirements</w:t>
            </w:r>
            <w:r w:rsidRPr="00086B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67E69" w:rsidRPr="00086B24" w:rsidRDefault="007739C2" w:rsidP="00B67E69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Organisational Principles</w:t>
            </w:r>
          </w:p>
          <w:p w:rsidR="00B67E69" w:rsidRPr="00086B24" w:rsidRDefault="007739C2" w:rsidP="00B67E69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Values</w:t>
            </w:r>
          </w:p>
          <w:p w:rsidR="00B67E69" w:rsidRPr="00086B24" w:rsidRDefault="007739C2" w:rsidP="00B67E69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Fairness. </w:t>
            </w:r>
          </w:p>
          <w:p w:rsidR="00B67E69" w:rsidRPr="00086B24" w:rsidRDefault="00B67E69" w:rsidP="00B67E69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B67E69" w:rsidRPr="00086B24" w:rsidRDefault="00B67E69" w:rsidP="00E45EAA">
            <w:pPr>
              <w:pStyle w:val="Default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3.2 Record data in a way that makes analysis straightforward </w:t>
            </w:r>
          </w:p>
          <w:p w:rsidR="00B67E69" w:rsidRPr="00086B24" w:rsidRDefault="00B67E69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E936E7">
        <w:trPr>
          <w:trHeight w:val="569"/>
        </w:trPr>
        <w:tc>
          <w:tcPr>
            <w:tcW w:w="2245" w:type="dxa"/>
            <w:vMerge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7E69" w:rsidRPr="00086B24" w:rsidRDefault="00B67E69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3.3 Verify that all data is handled in line with legal, organisational and ethical </w:t>
            </w:r>
          </w:p>
          <w:p w:rsidR="00B67E69" w:rsidRPr="00086B24" w:rsidRDefault="00B67E69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B67E69" w:rsidRPr="00086B24" w:rsidRDefault="00B67E69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7E69" w:rsidRPr="00086B24" w:rsidTr="00B67E69">
        <w:trPr>
          <w:trHeight w:val="569"/>
        </w:trPr>
        <w:tc>
          <w:tcPr>
            <w:tcW w:w="12950" w:type="dxa"/>
            <w:gridSpan w:val="3"/>
          </w:tcPr>
          <w:p w:rsid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b/>
                <w:sz w:val="20"/>
                <w:szCs w:val="20"/>
              </w:rPr>
              <w:t>Evidence may be supplied by:</w:t>
            </w:r>
          </w:p>
          <w:p w:rsidR="00086B24" w:rsidRPr="00086B24" w:rsidRDefault="00086B24" w:rsidP="00086B24">
            <w:pPr>
              <w:pStyle w:val="Defaul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Observation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Witness testimony,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Data analysis findings and recommendations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Professional discussion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lastRenderedPageBreak/>
              <w:t>Questioning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Reflective a</w:t>
            </w:r>
            <w:r w:rsidRPr="00086B24">
              <w:rPr>
                <w:rFonts w:ascii="Arial" w:eastAsia="Calibri" w:hAnsi="Arial" w:cs="Arial"/>
                <w:sz w:val="20"/>
                <w:szCs w:val="20"/>
              </w:rPr>
              <w:t>ccount</w:t>
            </w:r>
          </w:p>
          <w:p w:rsidR="00086B24" w:rsidRPr="00086B24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Report on gathering</w:t>
            </w:r>
          </w:p>
          <w:p w:rsidR="00B67E69" w:rsidRDefault="00086B24" w:rsidP="00086B24">
            <w:pPr>
              <w:pStyle w:val="Default"/>
              <w:numPr>
                <w:ilvl w:val="0"/>
                <w:numId w:val="4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086B24">
              <w:rPr>
                <w:rFonts w:ascii="Arial" w:eastAsia="Calibri" w:hAnsi="Arial" w:cs="Arial"/>
                <w:sz w:val="20"/>
                <w:szCs w:val="20"/>
              </w:rPr>
              <w:t>Analysing and interpreting customer feedback</w:t>
            </w:r>
          </w:p>
          <w:p w:rsidR="00086B24" w:rsidRPr="00086B24" w:rsidRDefault="00086B24" w:rsidP="00086B24">
            <w:pPr>
              <w:pStyle w:val="Default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EAA" w:rsidRPr="00086B24" w:rsidTr="00E936E7">
        <w:trPr>
          <w:trHeight w:val="569"/>
        </w:trPr>
        <w:tc>
          <w:tcPr>
            <w:tcW w:w="2245" w:type="dxa"/>
            <w:vMerge w:val="restart"/>
          </w:tcPr>
          <w:p w:rsidR="00E45EAA" w:rsidRPr="00086B24" w:rsidRDefault="00E45EAA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lastRenderedPageBreak/>
              <w:t xml:space="preserve">4. Be able to analyse and interpret customer feedback to recommend improvements </w:t>
            </w:r>
          </w:p>
          <w:p w:rsidR="00E45EAA" w:rsidRPr="00086B24" w:rsidRDefault="00E45EAA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E45EAA" w:rsidRPr="00086B24" w:rsidRDefault="00E45EAA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4.1 Use data analysis methods to identify patterns and trends in customer feedback </w:t>
            </w:r>
          </w:p>
          <w:p w:rsidR="00E45EAA" w:rsidRPr="00086B24" w:rsidRDefault="00E45EAA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375" w:type="dxa"/>
            <w:vMerge w:val="restart"/>
          </w:tcPr>
          <w:p w:rsidR="00E45EAA" w:rsidRPr="00086B24" w:rsidRDefault="00E45EAA" w:rsidP="00E45EAA">
            <w:p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b/>
                <w:sz w:val="20"/>
                <w:szCs w:val="20"/>
              </w:rPr>
              <w:t>Data analysis methods</w:t>
            </w:r>
          </w:p>
          <w:p w:rsidR="00E45EAA" w:rsidRPr="00086B24" w:rsidRDefault="005C0479" w:rsidP="00E45EA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Frequency d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istribution</w:t>
            </w:r>
          </w:p>
          <w:p w:rsidR="00E45EAA" w:rsidRPr="00086B24" w:rsidRDefault="005C0479" w:rsidP="00E45EA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>Descriptive s</w:t>
            </w:r>
            <w:r w:rsidR="007739C2" w:rsidRPr="00086B24">
              <w:rPr>
                <w:rFonts w:ascii="Arial" w:hAnsi="Arial" w:cs="Arial"/>
                <w:sz w:val="20"/>
                <w:szCs w:val="20"/>
              </w:rPr>
              <w:t>tatistics.</w:t>
            </w:r>
          </w:p>
          <w:p w:rsidR="00E45EAA" w:rsidRPr="00086B24" w:rsidRDefault="00E45EAA" w:rsidP="00E45EAA">
            <w:pPr>
              <w:autoSpaceDE w:val="0"/>
              <w:autoSpaceDN w:val="0"/>
              <w:adjustRightInd w:val="0"/>
              <w:spacing w:before="40"/>
              <w:ind w:left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EAA" w:rsidRPr="00086B24" w:rsidTr="00E936E7">
        <w:trPr>
          <w:trHeight w:val="569"/>
        </w:trPr>
        <w:tc>
          <w:tcPr>
            <w:tcW w:w="2245" w:type="dxa"/>
            <w:vMerge/>
          </w:tcPr>
          <w:p w:rsidR="00E45EAA" w:rsidRPr="00086B24" w:rsidRDefault="00E45EAA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E45EAA" w:rsidRPr="00086B24" w:rsidRDefault="00E45EAA" w:rsidP="004869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4.2 Use the findings of a data analysis to identify areas for improvement to customer service </w:t>
            </w:r>
          </w:p>
          <w:p w:rsidR="00E45EAA" w:rsidRPr="00086B24" w:rsidRDefault="00E45EAA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E45EAA" w:rsidRPr="00086B24" w:rsidRDefault="00E45EAA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EAA" w:rsidRPr="00086B24" w:rsidTr="00E936E7">
        <w:trPr>
          <w:trHeight w:val="569"/>
        </w:trPr>
        <w:tc>
          <w:tcPr>
            <w:tcW w:w="2245" w:type="dxa"/>
            <w:vMerge/>
          </w:tcPr>
          <w:p w:rsidR="00E45EAA" w:rsidRPr="00086B24" w:rsidRDefault="00E45EAA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E45EAA" w:rsidRPr="00086B24" w:rsidRDefault="00E45EAA" w:rsidP="004869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4.3 Present the findings of an analysis in the agreed format </w:t>
            </w:r>
          </w:p>
          <w:p w:rsidR="00E45EAA" w:rsidRPr="00086B24" w:rsidRDefault="00E45EAA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E45EAA" w:rsidRPr="00086B24" w:rsidRDefault="00E45EAA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EAA" w:rsidRPr="00086B24" w:rsidTr="00E936E7">
        <w:trPr>
          <w:trHeight w:val="569"/>
        </w:trPr>
        <w:tc>
          <w:tcPr>
            <w:tcW w:w="2245" w:type="dxa"/>
            <w:vMerge/>
          </w:tcPr>
          <w:p w:rsidR="00E45EAA" w:rsidRPr="00086B24" w:rsidRDefault="00E45EAA" w:rsidP="00121BB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30" w:type="dxa"/>
          </w:tcPr>
          <w:p w:rsidR="00E45EAA" w:rsidRPr="00086B24" w:rsidRDefault="00E45EAA" w:rsidP="004869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86B24">
              <w:rPr>
                <w:rFonts w:ascii="Arial" w:hAnsi="Arial" w:cs="Arial"/>
                <w:sz w:val="20"/>
                <w:szCs w:val="20"/>
              </w:rPr>
              <w:t xml:space="preserve">4.4 Recommend improvements in response to the findings of an analysis </w:t>
            </w:r>
          </w:p>
          <w:p w:rsidR="00E45EAA" w:rsidRPr="00086B24" w:rsidRDefault="00E45EAA" w:rsidP="00121BB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  <w:vMerge/>
          </w:tcPr>
          <w:p w:rsidR="00E45EAA" w:rsidRPr="00086B24" w:rsidRDefault="00E45EAA" w:rsidP="00E936E7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5EAA" w:rsidRPr="00086B24" w:rsidTr="00E45EAA">
        <w:trPr>
          <w:trHeight w:val="569"/>
        </w:trPr>
        <w:tc>
          <w:tcPr>
            <w:tcW w:w="12950" w:type="dxa"/>
            <w:gridSpan w:val="3"/>
          </w:tcPr>
          <w:p w:rsidR="00E45EAA" w:rsidRPr="00086B24" w:rsidRDefault="00E45EAA" w:rsidP="00086B24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6B24">
              <w:rPr>
                <w:rFonts w:ascii="Arial" w:eastAsia="Times New Roman" w:hAnsi="Arial" w:cs="Arial"/>
                <w:b/>
                <w:sz w:val="20"/>
                <w:szCs w:val="20"/>
              </w:rPr>
              <w:t>Evidence may be supplied by:</w:t>
            </w:r>
          </w:p>
          <w:p w:rsidR="00086B24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Observation</w:t>
            </w:r>
          </w:p>
          <w:p w:rsidR="00086B24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="00E45EAA"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itness testimony,</w:t>
            </w:r>
          </w:p>
          <w:p w:rsidR="00086B24" w:rsidRPr="00086B24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="00E45EAA"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ata analysis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findings and recommendations</w:t>
            </w:r>
          </w:p>
          <w:p w:rsidR="00086B24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discussion</w:t>
            </w:r>
          </w:p>
          <w:p w:rsidR="00086B24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Questioning</w:t>
            </w:r>
          </w:p>
          <w:p w:rsidR="00E45EAA" w:rsidRDefault="00086B24" w:rsidP="00086B2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="00E45EAA"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eflective account</w:t>
            </w:r>
          </w:p>
          <w:p w:rsidR="00086B24" w:rsidRPr="00086B24" w:rsidRDefault="00086B24" w:rsidP="00086B24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eport on gathering</w:t>
            </w:r>
          </w:p>
          <w:p w:rsidR="00E45EAA" w:rsidRPr="00086B24" w:rsidRDefault="00086B24" w:rsidP="00086B24">
            <w:pPr>
              <w:pStyle w:val="ListParagraph"/>
              <w:numPr>
                <w:ilvl w:val="0"/>
                <w:numId w:val="44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="00E45EAA" w:rsidRPr="00086B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nalysing and interpreting customer feedback</w:t>
            </w:r>
          </w:p>
        </w:tc>
      </w:tr>
    </w:tbl>
    <w:p w:rsidR="00E93C49" w:rsidRPr="00086B24" w:rsidRDefault="00E93C49">
      <w:pPr>
        <w:rPr>
          <w:rFonts w:ascii="Arial" w:hAnsi="Arial" w:cs="Arial"/>
          <w:sz w:val="20"/>
          <w:szCs w:val="20"/>
        </w:rPr>
      </w:pPr>
    </w:p>
    <w:p w:rsidR="00B80398" w:rsidRPr="00086B24" w:rsidRDefault="00B80398" w:rsidP="00B80398">
      <w:pPr>
        <w:rPr>
          <w:rFonts w:ascii="Arial" w:hAnsi="Arial" w:cs="Arial"/>
          <w:b/>
          <w:sz w:val="20"/>
          <w:szCs w:val="20"/>
        </w:rPr>
      </w:pPr>
      <w:r w:rsidRPr="00086B24">
        <w:rPr>
          <w:rFonts w:ascii="Arial" w:hAnsi="Arial" w:cs="Arial"/>
          <w:b/>
          <w:sz w:val="20"/>
          <w:szCs w:val="20"/>
        </w:rPr>
        <w:t xml:space="preserve">Note: </w:t>
      </w:r>
    </w:p>
    <w:p w:rsidR="00B80398" w:rsidRPr="00086B24" w:rsidRDefault="00B80398" w:rsidP="00B80398">
      <w:pPr>
        <w:rPr>
          <w:rFonts w:ascii="Arial" w:hAnsi="Arial" w:cs="Arial"/>
          <w:b/>
          <w:i/>
          <w:sz w:val="20"/>
          <w:szCs w:val="20"/>
        </w:rPr>
      </w:pPr>
      <w:r w:rsidRPr="00086B24">
        <w:rPr>
          <w:rFonts w:ascii="Arial" w:hAnsi="Arial" w:cs="Arial"/>
          <w:b/>
          <w:i/>
          <w:sz w:val="20"/>
          <w:szCs w:val="20"/>
        </w:rPr>
        <w:t>Here the candidate may prefer to produce a report that outlines how they worked their way through the unit. This report will require to be backed by additional evidence that provides confirmation that they competently gathered, analysed and</w:t>
      </w:r>
      <w:r w:rsidR="00086B24">
        <w:rPr>
          <w:rFonts w:ascii="Arial" w:hAnsi="Arial" w:cs="Arial"/>
          <w:b/>
          <w:i/>
          <w:sz w:val="20"/>
          <w:szCs w:val="20"/>
        </w:rPr>
        <w:t xml:space="preserve"> interpreted customer feedback. </w:t>
      </w:r>
      <w:r w:rsidRPr="00086B24">
        <w:rPr>
          <w:rFonts w:ascii="Arial" w:hAnsi="Arial" w:cs="Arial"/>
          <w:b/>
          <w:i/>
          <w:sz w:val="20"/>
          <w:szCs w:val="20"/>
        </w:rPr>
        <w:t xml:space="preserve">*Internal/organisational documentation need not be held in the candidate’s portfolio but held in the workplace with reference made to where it can be found and its relevance to the criteria.  </w:t>
      </w:r>
    </w:p>
    <w:sectPr w:rsidR="00B80398" w:rsidRPr="00086B24" w:rsidSect="00D42C6C">
      <w:headerReference w:type="default" r:id="rId10"/>
      <w:footerReference w:type="default" r:id="rId11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0D" w:rsidRDefault="00F23E0D" w:rsidP="00FE3E21">
      <w:pPr>
        <w:spacing w:after="0" w:line="240" w:lineRule="auto"/>
      </w:pPr>
      <w:r>
        <w:separator/>
      </w:r>
    </w:p>
  </w:endnote>
  <w:endnote w:type="continuationSeparator" w:id="0">
    <w:p w:rsidR="00F23E0D" w:rsidRDefault="00F23E0D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7F" w:rsidRDefault="00FF1A7F" w:rsidP="00FF1A7F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Awarded by City &amp; Guilds </w:t>
    </w:r>
  </w:p>
  <w:p w:rsidR="00FF1A7F" w:rsidRDefault="000B29BE" w:rsidP="00FF1A7F">
    <w:pPr>
      <w:tabs>
        <w:tab w:val="left" w:pos="6930"/>
      </w:tabs>
      <w:spacing w:after="0" w:line="240" w:lineRule="auto"/>
      <w:rPr>
        <w:rFonts w:ascii="Arial" w:hAnsi="Arial" w:cs="Arial"/>
        <w:sz w:val="20"/>
        <w:lang w:val="en-US"/>
      </w:rPr>
    </w:pPr>
    <w:r w:rsidRPr="000B29BE">
      <w:rPr>
        <w:rFonts w:ascii="Arial" w:hAnsi="Arial" w:cs="Arial"/>
        <w:sz w:val="20"/>
      </w:rPr>
      <w:t>C&amp;S 32 Gather, analyse and interpret customer feedback</w:t>
    </w:r>
    <w:r w:rsidR="00FF1A7F">
      <w:rPr>
        <w:rFonts w:ascii="Arial" w:hAnsi="Arial" w:cs="Arial"/>
        <w:sz w:val="20"/>
      </w:rPr>
      <w:tab/>
    </w:r>
  </w:p>
  <w:p w:rsidR="00E45EAA" w:rsidRDefault="000B29BE" w:rsidP="00FF1A7F">
    <w:pPr>
      <w:pStyle w:val="Footer"/>
    </w:pPr>
    <w:r>
      <w:rPr>
        <w:rFonts w:ascii="Arial" w:hAnsi="Arial" w:cs="Arial"/>
        <w:sz w:val="20"/>
      </w:rPr>
      <w:t xml:space="preserve">Version 1.0 (February 2016)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FF1A7F">
      <w:rPr>
        <w:rFonts w:ascii="Arial" w:hAnsi="Arial" w:cs="Arial"/>
      </w:rPr>
      <w:tab/>
    </w:r>
    <w:r w:rsidR="00FF1A7F">
      <w:rPr>
        <w:rFonts w:ascii="Arial" w:hAnsi="Arial" w:cs="Arial"/>
      </w:rPr>
      <w:tab/>
    </w:r>
    <w:r w:rsidR="00FF1A7F">
      <w:rPr>
        <w:rFonts w:ascii="Arial" w:hAnsi="Arial" w:cs="Arial"/>
      </w:rPr>
      <w:tab/>
    </w:r>
    <w:r w:rsidR="00FF1A7F">
      <w:rPr>
        <w:rFonts w:ascii="Arial" w:hAnsi="Arial" w:cs="Arial"/>
      </w:rPr>
      <w:tab/>
    </w:r>
    <w:r w:rsidR="00FF1A7F">
      <w:rPr>
        <w:rFonts w:ascii="Arial" w:hAnsi="Arial" w:cs="Arial"/>
        <w:sz w:val="20"/>
      </w:rPr>
      <w:fldChar w:fldCharType="begin"/>
    </w:r>
    <w:r w:rsidR="00FF1A7F">
      <w:rPr>
        <w:rFonts w:ascii="Arial" w:hAnsi="Arial" w:cs="Arial"/>
        <w:sz w:val="20"/>
      </w:rPr>
      <w:instrText xml:space="preserve"> PAGE   \* MERGEFORMAT </w:instrText>
    </w:r>
    <w:r w:rsidR="00FF1A7F">
      <w:rPr>
        <w:rFonts w:ascii="Arial" w:hAnsi="Arial" w:cs="Arial"/>
        <w:sz w:val="20"/>
      </w:rPr>
      <w:fldChar w:fldCharType="separate"/>
    </w:r>
    <w:r w:rsidR="0088534B">
      <w:rPr>
        <w:rFonts w:ascii="Arial" w:hAnsi="Arial" w:cs="Arial"/>
        <w:noProof/>
        <w:sz w:val="20"/>
      </w:rPr>
      <w:t>4</w:t>
    </w:r>
    <w:r w:rsidR="00FF1A7F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0D" w:rsidRDefault="00F23E0D" w:rsidP="00FE3E21">
      <w:pPr>
        <w:spacing w:after="0" w:line="240" w:lineRule="auto"/>
      </w:pPr>
      <w:r>
        <w:separator/>
      </w:r>
    </w:p>
  </w:footnote>
  <w:footnote w:type="continuationSeparator" w:id="0">
    <w:p w:rsidR="00F23E0D" w:rsidRDefault="00F23E0D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6C" w:rsidRPr="00D42C6C" w:rsidRDefault="0088534B" w:rsidP="00D42C6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252249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02C1"/>
    <w:multiLevelType w:val="hybridMultilevel"/>
    <w:tmpl w:val="1FA0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C4B20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43E"/>
    <w:multiLevelType w:val="hybridMultilevel"/>
    <w:tmpl w:val="D854AE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036D2"/>
    <w:multiLevelType w:val="hybridMultilevel"/>
    <w:tmpl w:val="AF38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1421"/>
    <w:multiLevelType w:val="hybridMultilevel"/>
    <w:tmpl w:val="B914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60BFF"/>
    <w:multiLevelType w:val="hybridMultilevel"/>
    <w:tmpl w:val="CE86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4824"/>
    <w:multiLevelType w:val="hybridMultilevel"/>
    <w:tmpl w:val="485094C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4C7"/>
    <w:multiLevelType w:val="hybridMultilevel"/>
    <w:tmpl w:val="6C44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D74CC"/>
    <w:multiLevelType w:val="hybridMultilevel"/>
    <w:tmpl w:val="2DC2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D2638"/>
    <w:multiLevelType w:val="multilevel"/>
    <w:tmpl w:val="E4424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32A13"/>
    <w:multiLevelType w:val="hybridMultilevel"/>
    <w:tmpl w:val="9A4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86E"/>
    <w:multiLevelType w:val="multilevel"/>
    <w:tmpl w:val="B4688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121533D"/>
    <w:multiLevelType w:val="hybridMultilevel"/>
    <w:tmpl w:val="0D6E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2E8B"/>
    <w:multiLevelType w:val="hybridMultilevel"/>
    <w:tmpl w:val="B11C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8719E"/>
    <w:multiLevelType w:val="hybridMultilevel"/>
    <w:tmpl w:val="F1C6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523B0"/>
    <w:multiLevelType w:val="hybridMultilevel"/>
    <w:tmpl w:val="BFCA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27E37"/>
    <w:multiLevelType w:val="hybridMultilevel"/>
    <w:tmpl w:val="A6E4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40BEE"/>
    <w:multiLevelType w:val="hybridMultilevel"/>
    <w:tmpl w:val="D992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21937"/>
    <w:multiLevelType w:val="hybridMultilevel"/>
    <w:tmpl w:val="B126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474F4"/>
    <w:multiLevelType w:val="multilevel"/>
    <w:tmpl w:val="F6FCB8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001759"/>
    <w:multiLevelType w:val="multilevel"/>
    <w:tmpl w:val="E3106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C0699"/>
    <w:multiLevelType w:val="hybridMultilevel"/>
    <w:tmpl w:val="A2480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5105"/>
    <w:multiLevelType w:val="hybridMultilevel"/>
    <w:tmpl w:val="F940D662"/>
    <w:lvl w:ilvl="0" w:tplc="5284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29"/>
  </w:num>
  <w:num w:numId="5">
    <w:abstractNumId w:val="0"/>
  </w:num>
  <w:num w:numId="6">
    <w:abstractNumId w:val="37"/>
  </w:num>
  <w:num w:numId="7">
    <w:abstractNumId w:val="43"/>
  </w:num>
  <w:num w:numId="8">
    <w:abstractNumId w:val="44"/>
  </w:num>
  <w:num w:numId="9">
    <w:abstractNumId w:val="16"/>
  </w:num>
  <w:num w:numId="10">
    <w:abstractNumId w:val="18"/>
  </w:num>
  <w:num w:numId="11">
    <w:abstractNumId w:val="28"/>
  </w:num>
  <w:num w:numId="12">
    <w:abstractNumId w:val="41"/>
  </w:num>
  <w:num w:numId="13">
    <w:abstractNumId w:val="34"/>
  </w:num>
  <w:num w:numId="14">
    <w:abstractNumId w:val="25"/>
  </w:num>
  <w:num w:numId="15">
    <w:abstractNumId w:val="17"/>
  </w:num>
  <w:num w:numId="16">
    <w:abstractNumId w:val="35"/>
  </w:num>
  <w:num w:numId="17">
    <w:abstractNumId w:val="31"/>
  </w:num>
  <w:num w:numId="18">
    <w:abstractNumId w:val="10"/>
  </w:num>
  <w:num w:numId="19">
    <w:abstractNumId w:val="8"/>
  </w:num>
  <w:num w:numId="20">
    <w:abstractNumId w:val="33"/>
  </w:num>
  <w:num w:numId="21">
    <w:abstractNumId w:val="38"/>
  </w:num>
  <w:num w:numId="22">
    <w:abstractNumId w:val="3"/>
  </w:num>
  <w:num w:numId="23">
    <w:abstractNumId w:val="19"/>
  </w:num>
  <w:num w:numId="24">
    <w:abstractNumId w:val="11"/>
  </w:num>
  <w:num w:numId="25">
    <w:abstractNumId w:val="15"/>
  </w:num>
  <w:num w:numId="26">
    <w:abstractNumId w:val="39"/>
  </w:num>
  <w:num w:numId="27">
    <w:abstractNumId w:val="45"/>
  </w:num>
  <w:num w:numId="28">
    <w:abstractNumId w:val="21"/>
  </w:num>
  <w:num w:numId="29">
    <w:abstractNumId w:val="2"/>
  </w:num>
  <w:num w:numId="30">
    <w:abstractNumId w:val="9"/>
  </w:num>
  <w:num w:numId="31">
    <w:abstractNumId w:val="40"/>
  </w:num>
  <w:num w:numId="32">
    <w:abstractNumId w:val="20"/>
  </w:num>
  <w:num w:numId="33">
    <w:abstractNumId w:val="42"/>
  </w:num>
  <w:num w:numId="34">
    <w:abstractNumId w:val="4"/>
  </w:num>
  <w:num w:numId="35">
    <w:abstractNumId w:val="30"/>
  </w:num>
  <w:num w:numId="36">
    <w:abstractNumId w:val="24"/>
  </w:num>
  <w:num w:numId="37">
    <w:abstractNumId w:val="32"/>
  </w:num>
  <w:num w:numId="38">
    <w:abstractNumId w:val="22"/>
  </w:num>
  <w:num w:numId="39">
    <w:abstractNumId w:val="7"/>
  </w:num>
  <w:num w:numId="40">
    <w:abstractNumId w:val="36"/>
  </w:num>
  <w:num w:numId="41">
    <w:abstractNumId w:val="27"/>
  </w:num>
  <w:num w:numId="42">
    <w:abstractNumId w:val="5"/>
  </w:num>
  <w:num w:numId="43">
    <w:abstractNumId w:val="12"/>
  </w:num>
  <w:num w:numId="44">
    <w:abstractNumId w:val="14"/>
  </w:num>
  <w:num w:numId="45">
    <w:abstractNumId w:val="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679D6"/>
    <w:rsid w:val="00080CAB"/>
    <w:rsid w:val="00086B24"/>
    <w:rsid w:val="000B0F8B"/>
    <w:rsid w:val="000B29BE"/>
    <w:rsid w:val="000C0BC8"/>
    <w:rsid w:val="00105DB6"/>
    <w:rsid w:val="00121BB9"/>
    <w:rsid w:val="001229ED"/>
    <w:rsid w:val="001366CA"/>
    <w:rsid w:val="001666CE"/>
    <w:rsid w:val="001E4B59"/>
    <w:rsid w:val="001F3E57"/>
    <w:rsid w:val="002339B8"/>
    <w:rsid w:val="0026067E"/>
    <w:rsid w:val="00264190"/>
    <w:rsid w:val="00282FDE"/>
    <w:rsid w:val="002961DF"/>
    <w:rsid w:val="00372F76"/>
    <w:rsid w:val="003E3914"/>
    <w:rsid w:val="003F1708"/>
    <w:rsid w:val="0047747A"/>
    <w:rsid w:val="00486916"/>
    <w:rsid w:val="004E1846"/>
    <w:rsid w:val="005554B9"/>
    <w:rsid w:val="00566D62"/>
    <w:rsid w:val="00573E12"/>
    <w:rsid w:val="00583E5F"/>
    <w:rsid w:val="00584EB0"/>
    <w:rsid w:val="005C0479"/>
    <w:rsid w:val="00654D7B"/>
    <w:rsid w:val="00662041"/>
    <w:rsid w:val="006C799A"/>
    <w:rsid w:val="006D6734"/>
    <w:rsid w:val="006F7BFF"/>
    <w:rsid w:val="00703572"/>
    <w:rsid w:val="00737420"/>
    <w:rsid w:val="007739C2"/>
    <w:rsid w:val="007B0FA8"/>
    <w:rsid w:val="007D3F43"/>
    <w:rsid w:val="0088534B"/>
    <w:rsid w:val="008873B3"/>
    <w:rsid w:val="00943110"/>
    <w:rsid w:val="009752BF"/>
    <w:rsid w:val="009E02C3"/>
    <w:rsid w:val="009E0C83"/>
    <w:rsid w:val="00A04CA0"/>
    <w:rsid w:val="00A27847"/>
    <w:rsid w:val="00A31B17"/>
    <w:rsid w:val="00A520E4"/>
    <w:rsid w:val="00A62E79"/>
    <w:rsid w:val="00A87424"/>
    <w:rsid w:val="00AD10C4"/>
    <w:rsid w:val="00B03981"/>
    <w:rsid w:val="00B362D1"/>
    <w:rsid w:val="00B51EDB"/>
    <w:rsid w:val="00B67E69"/>
    <w:rsid w:val="00B80398"/>
    <w:rsid w:val="00B851A4"/>
    <w:rsid w:val="00C1330C"/>
    <w:rsid w:val="00C153EF"/>
    <w:rsid w:val="00C157FB"/>
    <w:rsid w:val="00C7707E"/>
    <w:rsid w:val="00C83C35"/>
    <w:rsid w:val="00CC1E5B"/>
    <w:rsid w:val="00D42C6C"/>
    <w:rsid w:val="00D7135B"/>
    <w:rsid w:val="00DA24F8"/>
    <w:rsid w:val="00DC4B2B"/>
    <w:rsid w:val="00DD30A4"/>
    <w:rsid w:val="00DE2EC8"/>
    <w:rsid w:val="00E407C9"/>
    <w:rsid w:val="00E45EAA"/>
    <w:rsid w:val="00E62C52"/>
    <w:rsid w:val="00E744A2"/>
    <w:rsid w:val="00E936E7"/>
    <w:rsid w:val="00E93C49"/>
    <w:rsid w:val="00EB6180"/>
    <w:rsid w:val="00EC3447"/>
    <w:rsid w:val="00ED25CF"/>
    <w:rsid w:val="00F23E0D"/>
    <w:rsid w:val="00F23EE3"/>
    <w:rsid w:val="00F2736F"/>
    <w:rsid w:val="00F65241"/>
    <w:rsid w:val="00F74503"/>
    <w:rsid w:val="00F96859"/>
    <w:rsid w:val="00FA6B65"/>
    <w:rsid w:val="00FE014F"/>
    <w:rsid w:val="00FE3E21"/>
    <w:rsid w:val="00FE6808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92D4E-E0F0-44C9-94B4-6D6EB75B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Default">
    <w:name w:val="Default"/>
    <w:rsid w:val="0088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1FrontCover">
    <w:name w:val="H1 Front Cover"/>
    <w:basedOn w:val="Normal"/>
    <w:rsid w:val="00584EB0"/>
    <w:pPr>
      <w:spacing w:after="240" w:line="240" w:lineRule="auto"/>
    </w:pPr>
    <w:rPr>
      <w:rFonts w:ascii="CongressSans" w:eastAsia="Times New Roman" w:hAnsi="CongressSans" w:cs="Times New Roman"/>
      <w:b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998</Value>
      <Value>997</Value>
      <Value>1378</Value>
      <Value>991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8621-324</TermName>
          <TermId xmlns="http://schemas.microsoft.com/office/infopath/2007/PartnerControls">79bba333-693b-4d1d-b651-168d7b46fa02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F8F6E-5116-412A-81D0-E3DACBD5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52466-A572-4764-952E-92270B3F5E8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0A08DE-4316-4073-96AE-5C31723F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Gather, analyse and interpret customer feedback (CS32)</vt:lpstr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Gather, analyse and interpret customer feedback (CS32)</dc:title>
  <dc:creator>SUE</dc:creator>
  <cp:lastModifiedBy>Jurgita Baleviciute</cp:lastModifiedBy>
  <cp:revision>2</cp:revision>
  <dcterms:created xsi:type="dcterms:W3CDTF">2017-01-19T15:31:00Z</dcterms:created>
  <dcterms:modified xsi:type="dcterms:W3CDTF">2017-01-19T15:31:00Z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1378;#8621-324|79bba333-693b-4d1d-b651-168d7b46fa02</vt:lpwstr>
  </property>
  <property fmtid="{D5CDD505-2E9C-101B-9397-08002B2CF9AE}" pid="4" name="Family Code">
    <vt:lpwstr>991;#8621|0919e5d9-18fa-4a06-88d4-e8a2e38acd9a</vt:lpwstr>
  </property>
  <property fmtid="{D5CDD505-2E9C-101B-9397-08002B2CF9AE}" pid="5" name="PoS">
    <vt:lpwstr>997;#8621-31|8de2e53a-d037-4117-9560-937eebe43732;#998;#8621-33|b4c99a25-2034-486d-9208-ad1309afa1f1</vt:lpwstr>
  </property>
</Properties>
</file>