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D53" w:rsidRPr="001F5794" w:rsidRDefault="00DA6D53" w:rsidP="002E3736">
      <w:pPr>
        <w:pStyle w:val="NoSpacing"/>
        <w:rPr>
          <w:rFonts w:ascii="Arial" w:hAnsi="Arial" w:cs="Arial"/>
          <w:b/>
          <w:sz w:val="24"/>
          <w:szCs w:val="24"/>
        </w:rPr>
      </w:pPr>
      <w:r w:rsidRPr="001F5794">
        <w:rPr>
          <w:rFonts w:ascii="Arial" w:hAnsi="Arial" w:cs="Arial"/>
          <w:b/>
          <w:color w:val="000000"/>
          <w:w w:val="105"/>
          <w:sz w:val="24"/>
          <w:szCs w:val="24"/>
        </w:rPr>
        <w:t xml:space="preserve">M&amp;L </w:t>
      </w:r>
      <w:r w:rsidRPr="001F5794">
        <w:rPr>
          <w:rFonts w:ascii="Arial" w:hAnsi="Arial" w:cs="Arial"/>
          <w:b/>
          <w:color w:val="000000"/>
          <w:sz w:val="24"/>
          <w:szCs w:val="24"/>
        </w:rPr>
        <w:t xml:space="preserve">20 </w:t>
      </w:r>
      <w:r w:rsidRPr="001F5794">
        <w:rPr>
          <w:rFonts w:ascii="Arial" w:hAnsi="Arial" w:cs="Arial"/>
          <w:b/>
          <w:sz w:val="24"/>
          <w:szCs w:val="24"/>
        </w:rPr>
        <w:t>Im</w:t>
      </w:r>
      <w:r w:rsidRPr="001F5794">
        <w:rPr>
          <w:rFonts w:ascii="Arial" w:hAnsi="Arial" w:cs="Arial"/>
          <w:b/>
          <w:spacing w:val="-1"/>
          <w:sz w:val="24"/>
          <w:szCs w:val="24"/>
        </w:rPr>
        <w:t>p</w:t>
      </w:r>
      <w:r w:rsidRPr="001F5794">
        <w:rPr>
          <w:rFonts w:ascii="Arial" w:hAnsi="Arial" w:cs="Arial"/>
          <w:b/>
          <w:sz w:val="24"/>
          <w:szCs w:val="24"/>
        </w:rPr>
        <w:t>l</w:t>
      </w:r>
      <w:r w:rsidRPr="001F5794">
        <w:rPr>
          <w:rFonts w:ascii="Arial" w:hAnsi="Arial" w:cs="Arial"/>
          <w:b/>
          <w:spacing w:val="-2"/>
          <w:sz w:val="24"/>
          <w:szCs w:val="24"/>
        </w:rPr>
        <w:t>e</w:t>
      </w:r>
      <w:r w:rsidRPr="001F5794">
        <w:rPr>
          <w:rFonts w:ascii="Arial" w:hAnsi="Arial" w:cs="Arial"/>
          <w:b/>
          <w:spacing w:val="1"/>
          <w:sz w:val="24"/>
          <w:szCs w:val="24"/>
        </w:rPr>
        <w:t>m</w:t>
      </w:r>
      <w:r w:rsidRPr="001F5794">
        <w:rPr>
          <w:rFonts w:ascii="Arial" w:hAnsi="Arial" w:cs="Arial"/>
          <w:b/>
          <w:sz w:val="24"/>
          <w:szCs w:val="24"/>
        </w:rPr>
        <w:t>ent a</w:t>
      </w:r>
      <w:r w:rsidRPr="001F5794">
        <w:rPr>
          <w:rFonts w:ascii="Arial" w:hAnsi="Arial" w:cs="Arial"/>
          <w:b/>
          <w:spacing w:val="-1"/>
          <w:sz w:val="24"/>
          <w:szCs w:val="24"/>
        </w:rPr>
        <w:t>n</w:t>
      </w:r>
      <w:r w:rsidRPr="001F5794">
        <w:rPr>
          <w:rFonts w:ascii="Arial" w:hAnsi="Arial" w:cs="Arial"/>
          <w:b/>
          <w:sz w:val="24"/>
          <w:szCs w:val="24"/>
        </w:rPr>
        <w:t>d</w:t>
      </w:r>
      <w:r w:rsidRPr="001F5794">
        <w:rPr>
          <w:rFonts w:ascii="Arial" w:hAnsi="Arial" w:cs="Arial"/>
          <w:b/>
          <w:spacing w:val="-1"/>
          <w:sz w:val="24"/>
          <w:szCs w:val="24"/>
        </w:rPr>
        <w:t xml:space="preserve"> </w:t>
      </w:r>
      <w:r w:rsidRPr="001F5794">
        <w:rPr>
          <w:rFonts w:ascii="Arial" w:hAnsi="Arial" w:cs="Arial"/>
          <w:b/>
          <w:spacing w:val="2"/>
          <w:sz w:val="24"/>
          <w:szCs w:val="24"/>
        </w:rPr>
        <w:t>m</w:t>
      </w:r>
      <w:r w:rsidRPr="001F5794">
        <w:rPr>
          <w:rFonts w:ascii="Arial" w:hAnsi="Arial" w:cs="Arial"/>
          <w:b/>
          <w:sz w:val="24"/>
          <w:szCs w:val="24"/>
        </w:rPr>
        <w:t>ai</w:t>
      </w:r>
      <w:r w:rsidRPr="001F5794">
        <w:rPr>
          <w:rFonts w:ascii="Arial" w:hAnsi="Arial" w:cs="Arial"/>
          <w:b/>
          <w:spacing w:val="-1"/>
          <w:sz w:val="24"/>
          <w:szCs w:val="24"/>
        </w:rPr>
        <w:t>n</w:t>
      </w:r>
      <w:r w:rsidRPr="001F5794">
        <w:rPr>
          <w:rFonts w:ascii="Arial" w:hAnsi="Arial" w:cs="Arial"/>
          <w:b/>
          <w:sz w:val="24"/>
          <w:szCs w:val="24"/>
        </w:rPr>
        <w:t>tain</w:t>
      </w:r>
      <w:r w:rsidRPr="001F5794">
        <w:rPr>
          <w:rFonts w:ascii="Arial" w:hAnsi="Arial" w:cs="Arial"/>
          <w:b/>
          <w:spacing w:val="-2"/>
          <w:sz w:val="24"/>
          <w:szCs w:val="24"/>
        </w:rPr>
        <w:t xml:space="preserve"> </w:t>
      </w:r>
      <w:r w:rsidRPr="001F5794">
        <w:rPr>
          <w:rFonts w:ascii="Arial" w:hAnsi="Arial" w:cs="Arial"/>
          <w:b/>
          <w:spacing w:val="-1"/>
          <w:sz w:val="24"/>
          <w:szCs w:val="24"/>
        </w:rPr>
        <w:t>bu</w:t>
      </w:r>
      <w:r w:rsidRPr="001F5794">
        <w:rPr>
          <w:rFonts w:ascii="Arial" w:hAnsi="Arial" w:cs="Arial"/>
          <w:b/>
          <w:sz w:val="24"/>
          <w:szCs w:val="24"/>
        </w:rPr>
        <w:t>si</w:t>
      </w:r>
      <w:r w:rsidRPr="001F5794">
        <w:rPr>
          <w:rFonts w:ascii="Arial" w:hAnsi="Arial" w:cs="Arial"/>
          <w:b/>
          <w:spacing w:val="-1"/>
          <w:sz w:val="24"/>
          <w:szCs w:val="24"/>
        </w:rPr>
        <w:t>n</w:t>
      </w:r>
      <w:r w:rsidRPr="001F5794">
        <w:rPr>
          <w:rFonts w:ascii="Arial" w:hAnsi="Arial" w:cs="Arial"/>
          <w:b/>
          <w:sz w:val="24"/>
          <w:szCs w:val="24"/>
        </w:rPr>
        <w:t>ess</w:t>
      </w:r>
      <w:r w:rsidRPr="001F5794">
        <w:rPr>
          <w:rFonts w:ascii="Arial" w:hAnsi="Arial" w:cs="Arial"/>
          <w:b/>
          <w:spacing w:val="1"/>
          <w:sz w:val="24"/>
          <w:szCs w:val="24"/>
        </w:rPr>
        <w:t xml:space="preserve"> </w:t>
      </w:r>
      <w:r w:rsidRPr="001F5794">
        <w:rPr>
          <w:rFonts w:ascii="Arial" w:hAnsi="Arial" w:cs="Arial"/>
          <w:b/>
          <w:spacing w:val="-2"/>
          <w:sz w:val="24"/>
          <w:szCs w:val="24"/>
        </w:rPr>
        <w:t>c</w:t>
      </w:r>
      <w:r w:rsidRPr="001F5794">
        <w:rPr>
          <w:rFonts w:ascii="Arial" w:hAnsi="Arial" w:cs="Arial"/>
          <w:b/>
          <w:spacing w:val="1"/>
          <w:sz w:val="24"/>
          <w:szCs w:val="24"/>
        </w:rPr>
        <w:t>o</w:t>
      </w:r>
      <w:r w:rsidRPr="001F5794">
        <w:rPr>
          <w:rFonts w:ascii="Arial" w:hAnsi="Arial" w:cs="Arial"/>
          <w:b/>
          <w:spacing w:val="-1"/>
          <w:sz w:val="24"/>
          <w:szCs w:val="24"/>
        </w:rPr>
        <w:t>n</w:t>
      </w:r>
      <w:r w:rsidRPr="001F5794">
        <w:rPr>
          <w:rFonts w:ascii="Arial" w:hAnsi="Arial" w:cs="Arial"/>
          <w:b/>
          <w:sz w:val="24"/>
          <w:szCs w:val="24"/>
        </w:rPr>
        <w:t>ti</w:t>
      </w:r>
      <w:r w:rsidRPr="001F5794">
        <w:rPr>
          <w:rFonts w:ascii="Arial" w:hAnsi="Arial" w:cs="Arial"/>
          <w:b/>
          <w:spacing w:val="-1"/>
          <w:sz w:val="24"/>
          <w:szCs w:val="24"/>
        </w:rPr>
        <w:t>nu</w:t>
      </w:r>
      <w:r w:rsidRPr="001F5794">
        <w:rPr>
          <w:rFonts w:ascii="Arial" w:hAnsi="Arial" w:cs="Arial"/>
          <w:b/>
          <w:sz w:val="24"/>
          <w:szCs w:val="24"/>
        </w:rPr>
        <w:t>ity</w:t>
      </w:r>
      <w:r w:rsidRPr="001F5794">
        <w:rPr>
          <w:rFonts w:ascii="Arial" w:hAnsi="Arial" w:cs="Arial"/>
          <w:b/>
          <w:spacing w:val="1"/>
          <w:sz w:val="24"/>
          <w:szCs w:val="24"/>
        </w:rPr>
        <w:t xml:space="preserve"> </w:t>
      </w:r>
      <w:r w:rsidRPr="001F5794">
        <w:rPr>
          <w:rFonts w:ascii="Arial" w:hAnsi="Arial" w:cs="Arial"/>
          <w:b/>
          <w:sz w:val="24"/>
          <w:szCs w:val="24"/>
        </w:rPr>
        <w:t>pl</w:t>
      </w:r>
      <w:r w:rsidRPr="001F5794">
        <w:rPr>
          <w:rFonts w:ascii="Arial" w:hAnsi="Arial" w:cs="Arial"/>
          <w:b/>
          <w:spacing w:val="-1"/>
          <w:sz w:val="24"/>
          <w:szCs w:val="24"/>
        </w:rPr>
        <w:t>an</w:t>
      </w:r>
      <w:r w:rsidRPr="001F5794">
        <w:rPr>
          <w:rFonts w:ascii="Arial" w:hAnsi="Arial" w:cs="Arial"/>
          <w:b/>
          <w:sz w:val="24"/>
          <w:szCs w:val="24"/>
        </w:rPr>
        <w:t>s</w:t>
      </w:r>
      <w:r w:rsidRPr="001F5794">
        <w:rPr>
          <w:rFonts w:ascii="Arial" w:hAnsi="Arial" w:cs="Arial"/>
          <w:b/>
          <w:spacing w:val="-2"/>
          <w:sz w:val="24"/>
          <w:szCs w:val="24"/>
        </w:rPr>
        <w:t xml:space="preserve"> </w:t>
      </w:r>
      <w:r w:rsidRPr="001F5794">
        <w:rPr>
          <w:rFonts w:ascii="Arial" w:hAnsi="Arial" w:cs="Arial"/>
          <w:b/>
          <w:sz w:val="24"/>
          <w:szCs w:val="24"/>
        </w:rPr>
        <w:t>and</w:t>
      </w:r>
      <w:r w:rsidRPr="001F5794">
        <w:rPr>
          <w:rFonts w:ascii="Arial" w:hAnsi="Arial" w:cs="Arial"/>
          <w:b/>
          <w:spacing w:val="-1"/>
          <w:sz w:val="24"/>
          <w:szCs w:val="24"/>
        </w:rPr>
        <w:t xml:space="preserve"> </w:t>
      </w:r>
      <w:r w:rsidRPr="001F5794">
        <w:rPr>
          <w:rFonts w:ascii="Arial" w:hAnsi="Arial" w:cs="Arial"/>
          <w:b/>
          <w:sz w:val="24"/>
          <w:szCs w:val="24"/>
        </w:rPr>
        <w:t>proce</w:t>
      </w:r>
      <w:r w:rsidRPr="001F5794">
        <w:rPr>
          <w:rFonts w:ascii="Arial" w:hAnsi="Arial" w:cs="Arial"/>
          <w:b/>
          <w:spacing w:val="-2"/>
          <w:sz w:val="24"/>
          <w:szCs w:val="24"/>
        </w:rPr>
        <w:t>s</w:t>
      </w:r>
      <w:r w:rsidRPr="001F5794">
        <w:rPr>
          <w:rFonts w:ascii="Arial" w:hAnsi="Arial" w:cs="Arial"/>
          <w:b/>
          <w:sz w:val="24"/>
          <w:szCs w:val="24"/>
        </w:rPr>
        <w:t>ses</w:t>
      </w:r>
      <w:r w:rsidRPr="001F5794">
        <w:rPr>
          <w:rFonts w:ascii="Arial" w:hAnsi="Arial" w:cs="Arial"/>
          <w:b/>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3330"/>
        <w:gridCol w:w="7375"/>
      </w:tblGrid>
      <w:tr w:rsidR="00DA6D53" w:rsidRPr="001F5794" w:rsidTr="003B0309">
        <w:tc>
          <w:tcPr>
            <w:tcW w:w="2245" w:type="dxa"/>
          </w:tcPr>
          <w:p w:rsidR="00DA6D53" w:rsidRPr="001F5794" w:rsidRDefault="00DA6D53" w:rsidP="003B0309">
            <w:pPr>
              <w:spacing w:after="0" w:line="240" w:lineRule="auto"/>
              <w:rPr>
                <w:rFonts w:ascii="Arial" w:hAnsi="Arial" w:cs="Arial"/>
                <w:b/>
                <w:sz w:val="20"/>
                <w:szCs w:val="20"/>
              </w:rPr>
            </w:pPr>
            <w:r w:rsidRPr="001F5794">
              <w:rPr>
                <w:rFonts w:ascii="Arial" w:hAnsi="Arial" w:cs="Arial"/>
                <w:b/>
                <w:sz w:val="20"/>
                <w:szCs w:val="20"/>
              </w:rPr>
              <w:t>Learning Outcome</w:t>
            </w:r>
          </w:p>
        </w:tc>
        <w:tc>
          <w:tcPr>
            <w:tcW w:w="3330" w:type="dxa"/>
          </w:tcPr>
          <w:p w:rsidR="00DA6D53" w:rsidRPr="001F5794" w:rsidRDefault="00DA6D53" w:rsidP="003B0309">
            <w:pPr>
              <w:spacing w:after="0" w:line="240" w:lineRule="auto"/>
              <w:rPr>
                <w:rFonts w:ascii="Arial" w:hAnsi="Arial" w:cs="Arial"/>
                <w:b/>
                <w:sz w:val="20"/>
                <w:szCs w:val="20"/>
              </w:rPr>
            </w:pPr>
            <w:r w:rsidRPr="001F5794">
              <w:rPr>
                <w:rFonts w:ascii="Arial" w:hAnsi="Arial" w:cs="Arial"/>
                <w:b/>
                <w:sz w:val="20"/>
                <w:szCs w:val="20"/>
              </w:rPr>
              <w:t>Assessment Criteria</w:t>
            </w:r>
          </w:p>
        </w:tc>
        <w:tc>
          <w:tcPr>
            <w:tcW w:w="7375" w:type="dxa"/>
          </w:tcPr>
          <w:p w:rsidR="00DA6D53" w:rsidRPr="001F5794" w:rsidRDefault="00DA6D53" w:rsidP="003B0309">
            <w:pPr>
              <w:spacing w:after="0" w:line="240" w:lineRule="auto"/>
              <w:rPr>
                <w:rFonts w:ascii="Arial" w:hAnsi="Arial" w:cs="Arial"/>
                <w:b/>
                <w:sz w:val="20"/>
                <w:szCs w:val="20"/>
              </w:rPr>
            </w:pPr>
            <w:r w:rsidRPr="001F5794">
              <w:rPr>
                <w:rFonts w:ascii="Arial" w:hAnsi="Arial" w:cs="Arial"/>
                <w:b/>
                <w:sz w:val="20"/>
                <w:szCs w:val="20"/>
              </w:rPr>
              <w:t>Guidelines and range</w:t>
            </w:r>
          </w:p>
          <w:p w:rsidR="00DA6D53" w:rsidRPr="001F5794" w:rsidRDefault="00DA6D53" w:rsidP="003B0309">
            <w:pPr>
              <w:spacing w:after="0" w:line="240" w:lineRule="auto"/>
              <w:rPr>
                <w:rFonts w:ascii="Arial" w:hAnsi="Arial" w:cs="Arial"/>
                <w:b/>
                <w:sz w:val="20"/>
                <w:szCs w:val="20"/>
              </w:rPr>
            </w:pPr>
            <w:r w:rsidRPr="001F5794">
              <w:rPr>
                <w:rFonts w:ascii="Arial" w:hAnsi="Arial" w:cs="Arial"/>
                <w:b/>
                <w:sz w:val="20"/>
                <w:szCs w:val="20"/>
              </w:rPr>
              <w:t>The candidate provides evidence that they understand:</w:t>
            </w:r>
          </w:p>
        </w:tc>
      </w:tr>
      <w:tr w:rsidR="00DA6D53" w:rsidRPr="001F5794" w:rsidTr="0091404C">
        <w:tc>
          <w:tcPr>
            <w:tcW w:w="2245" w:type="dxa"/>
            <w:vMerge w:val="restart"/>
          </w:tcPr>
          <w:p w:rsidR="00DA6D53" w:rsidRPr="001F5794" w:rsidRDefault="00DA6D53" w:rsidP="003B0309">
            <w:pPr>
              <w:spacing w:after="0" w:line="240" w:lineRule="auto"/>
              <w:rPr>
                <w:rFonts w:ascii="Arial" w:hAnsi="Arial" w:cs="Arial"/>
                <w:sz w:val="20"/>
                <w:szCs w:val="20"/>
              </w:rPr>
            </w:pPr>
            <w:r w:rsidRPr="001F5794">
              <w:rPr>
                <w:rFonts w:ascii="Arial" w:hAnsi="Arial" w:cs="Arial"/>
                <w:sz w:val="20"/>
                <w:szCs w:val="20"/>
              </w:rPr>
              <w:t xml:space="preserve">1. </w:t>
            </w:r>
            <w:r w:rsidRPr="001F5794">
              <w:rPr>
                <w:rFonts w:ascii="Arial" w:hAnsi="Arial" w:cs="Arial"/>
                <w:color w:val="000000"/>
                <w:spacing w:val="-6"/>
                <w:sz w:val="20"/>
                <w:szCs w:val="20"/>
              </w:rPr>
              <w:t xml:space="preserve">Be able to plan for the implementation of business continuity plans and processes </w:t>
            </w: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rPr>
                <w:rFonts w:ascii="Arial" w:hAnsi="Arial" w:cs="Arial"/>
                <w:sz w:val="20"/>
                <w:szCs w:val="20"/>
              </w:rPr>
            </w:pPr>
          </w:p>
        </w:tc>
        <w:tc>
          <w:tcPr>
            <w:tcW w:w="3330" w:type="dxa"/>
            <w:vMerge w:val="restart"/>
          </w:tcPr>
          <w:p w:rsidR="00DA6D53" w:rsidRPr="001F5794" w:rsidRDefault="00DA6D53" w:rsidP="00672512">
            <w:pPr>
              <w:spacing w:before="53" w:after="0" w:line="251" w:lineRule="auto"/>
              <w:ind w:right="160"/>
              <w:rPr>
                <w:rFonts w:ascii="Arial" w:hAnsi="Arial" w:cs="Arial"/>
                <w:color w:val="000000"/>
                <w:spacing w:val="-5"/>
                <w:sz w:val="20"/>
                <w:szCs w:val="20"/>
              </w:rPr>
            </w:pPr>
            <w:r w:rsidRPr="001F5794">
              <w:rPr>
                <w:rFonts w:ascii="Arial" w:hAnsi="Arial" w:cs="Arial"/>
                <w:color w:val="000000"/>
                <w:spacing w:val="-5"/>
                <w:sz w:val="20"/>
                <w:szCs w:val="20"/>
              </w:rPr>
              <w:t>1.1 Describe the components of a business continuity plan</w:t>
            </w:r>
          </w:p>
          <w:p w:rsidR="00DA6D53" w:rsidRPr="001F5794" w:rsidRDefault="00DA6D53" w:rsidP="003B0309">
            <w:pPr>
              <w:spacing w:after="0" w:line="240" w:lineRule="auto"/>
              <w:ind w:right="252"/>
              <w:rPr>
                <w:rFonts w:ascii="Arial" w:hAnsi="Arial" w:cs="Arial"/>
                <w:color w:val="000000"/>
                <w:spacing w:val="-5"/>
                <w:sz w:val="20"/>
                <w:szCs w:val="20"/>
              </w:rPr>
            </w:pPr>
          </w:p>
          <w:p w:rsidR="00DA6D53" w:rsidRPr="001F5794" w:rsidRDefault="00DA6D53" w:rsidP="003B0309">
            <w:pPr>
              <w:spacing w:after="0" w:line="240" w:lineRule="auto"/>
              <w:rPr>
                <w:rFonts w:ascii="Arial" w:hAnsi="Arial" w:cs="Arial"/>
                <w:color w:val="000000"/>
                <w:spacing w:val="-5"/>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p w:rsidR="00DA6D53" w:rsidRPr="001F5794" w:rsidRDefault="00DA6D53" w:rsidP="003B0309">
            <w:pPr>
              <w:spacing w:after="0" w:line="240" w:lineRule="auto"/>
              <w:rPr>
                <w:rFonts w:ascii="Arial" w:hAnsi="Arial" w:cs="Arial"/>
                <w:sz w:val="20"/>
                <w:szCs w:val="20"/>
              </w:rPr>
            </w:pPr>
          </w:p>
        </w:tc>
        <w:tc>
          <w:tcPr>
            <w:tcW w:w="7375" w:type="dxa"/>
          </w:tcPr>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The components of a business continuity plan are:</w:t>
            </w:r>
          </w:p>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To set out the roles, responsibilities and actions to be taken by business staff to re-instate the business following a major disruption</w:t>
            </w:r>
          </w:p>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To provide continuity of the activities essential to the business and reduce the disruption to customers, services and staff</w:t>
            </w:r>
          </w:p>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To detail the recovery measures to be taken</w:t>
            </w:r>
          </w:p>
          <w:p w:rsidR="00DA6D53" w:rsidRPr="001F5794" w:rsidRDefault="00DA6D53" w:rsidP="002628F7">
            <w:pPr>
              <w:pStyle w:val="BodyText"/>
              <w:jc w:val="both"/>
              <w:rPr>
                <w:rFonts w:ascii="Arial" w:hAnsi="Arial" w:cs="Arial"/>
                <w:sz w:val="20"/>
                <w:szCs w:val="20"/>
              </w:rPr>
            </w:pPr>
          </w:p>
        </w:tc>
      </w:tr>
      <w:tr w:rsidR="00DA6D53" w:rsidRPr="001F5794" w:rsidTr="0091404C">
        <w:tc>
          <w:tcPr>
            <w:tcW w:w="2245" w:type="dxa"/>
            <w:vMerge/>
          </w:tcPr>
          <w:p w:rsidR="00DA6D53" w:rsidRPr="001F5794" w:rsidRDefault="00DA6D53" w:rsidP="003B0309">
            <w:pPr>
              <w:rPr>
                <w:rFonts w:ascii="Arial" w:hAnsi="Arial" w:cs="Arial"/>
                <w:sz w:val="20"/>
                <w:szCs w:val="20"/>
              </w:rPr>
            </w:pPr>
          </w:p>
        </w:tc>
        <w:tc>
          <w:tcPr>
            <w:tcW w:w="3330" w:type="dxa"/>
            <w:vMerge/>
          </w:tcPr>
          <w:p w:rsidR="00DA6D53" w:rsidRPr="001F5794" w:rsidRDefault="00DA6D53" w:rsidP="003B0309">
            <w:pPr>
              <w:spacing w:after="0" w:line="240" w:lineRule="auto"/>
              <w:rPr>
                <w:rFonts w:ascii="Arial" w:hAnsi="Arial" w:cs="Arial"/>
                <w:sz w:val="20"/>
                <w:szCs w:val="20"/>
              </w:rPr>
            </w:pPr>
          </w:p>
        </w:tc>
        <w:tc>
          <w:tcPr>
            <w:tcW w:w="7375" w:type="dxa"/>
          </w:tcPr>
          <w:p w:rsidR="00DA6D53" w:rsidRPr="001F5794" w:rsidRDefault="00DA6D53" w:rsidP="003B0309">
            <w:pPr>
              <w:spacing w:after="0" w:line="240" w:lineRule="auto"/>
              <w:rPr>
                <w:rFonts w:ascii="Arial" w:hAnsi="Arial" w:cs="Arial"/>
                <w:i/>
                <w:sz w:val="20"/>
                <w:szCs w:val="20"/>
              </w:rPr>
            </w:pPr>
            <w:r w:rsidRPr="001F5794">
              <w:rPr>
                <w:rFonts w:ascii="Arial" w:hAnsi="Arial" w:cs="Arial"/>
                <w:i/>
                <w:sz w:val="20"/>
                <w:szCs w:val="20"/>
              </w:rPr>
              <w:t>In this criterion the learner is required to describe a minimum of two components of a business continuity plan</w:t>
            </w:r>
          </w:p>
          <w:p w:rsidR="00DA6D53" w:rsidRPr="001F5794" w:rsidRDefault="00DA6D53" w:rsidP="00672512">
            <w:pPr>
              <w:pStyle w:val="ListParagraph"/>
              <w:spacing w:after="0" w:line="240" w:lineRule="auto"/>
              <w:ind w:left="360"/>
              <w:rPr>
                <w:rFonts w:ascii="Arial" w:hAnsi="Arial" w:cs="Arial"/>
                <w:sz w:val="20"/>
                <w:szCs w:val="20"/>
              </w:rPr>
            </w:pPr>
          </w:p>
        </w:tc>
      </w:tr>
      <w:tr w:rsidR="00DA6D53" w:rsidRPr="001F5794" w:rsidTr="00CA4270">
        <w:trPr>
          <w:trHeight w:val="2272"/>
        </w:trPr>
        <w:tc>
          <w:tcPr>
            <w:tcW w:w="2245" w:type="dxa"/>
            <w:vMerge/>
          </w:tcPr>
          <w:p w:rsidR="00DA6D53" w:rsidRPr="001F5794" w:rsidRDefault="00DA6D53" w:rsidP="003B0309">
            <w:pPr>
              <w:rPr>
                <w:rFonts w:ascii="Arial" w:hAnsi="Arial" w:cs="Arial"/>
                <w:sz w:val="20"/>
                <w:szCs w:val="20"/>
              </w:rPr>
            </w:pPr>
          </w:p>
        </w:tc>
        <w:tc>
          <w:tcPr>
            <w:tcW w:w="3330" w:type="dxa"/>
            <w:vMerge w:val="restart"/>
          </w:tcPr>
          <w:p w:rsidR="00DA6D53" w:rsidRPr="001F5794" w:rsidRDefault="00DA6D53" w:rsidP="00672512">
            <w:pPr>
              <w:spacing w:before="39" w:after="0" w:line="251" w:lineRule="auto"/>
              <w:ind w:right="61"/>
              <w:rPr>
                <w:rFonts w:ascii="Arial" w:hAnsi="Arial" w:cs="Arial"/>
                <w:color w:val="000000"/>
                <w:spacing w:val="-5"/>
                <w:sz w:val="20"/>
                <w:szCs w:val="20"/>
              </w:rPr>
            </w:pPr>
            <w:r w:rsidRPr="001F5794">
              <w:rPr>
                <w:rFonts w:ascii="Arial" w:hAnsi="Arial" w:cs="Arial"/>
                <w:color w:val="000000"/>
                <w:spacing w:val="-5"/>
                <w:sz w:val="20"/>
                <w:szCs w:val="20"/>
              </w:rPr>
              <w:t>1.2 Explain the uses of a business continuity plan</w:t>
            </w:r>
          </w:p>
          <w:p w:rsidR="00DA6D53" w:rsidRPr="001F5794" w:rsidRDefault="00DA6D53" w:rsidP="003B0309">
            <w:pPr>
              <w:spacing w:after="0" w:line="240" w:lineRule="auto"/>
              <w:rPr>
                <w:rFonts w:ascii="Arial" w:hAnsi="Arial" w:cs="Arial"/>
                <w:color w:val="000000"/>
                <w:spacing w:val="-5"/>
                <w:sz w:val="20"/>
                <w:szCs w:val="20"/>
              </w:rPr>
            </w:pPr>
          </w:p>
          <w:p w:rsidR="00DA6D53" w:rsidRPr="001F5794" w:rsidRDefault="00DA6D53" w:rsidP="003B0309">
            <w:pPr>
              <w:spacing w:after="0" w:line="240" w:lineRule="auto"/>
              <w:rPr>
                <w:rFonts w:ascii="Arial" w:hAnsi="Arial" w:cs="Arial"/>
                <w:sz w:val="20"/>
                <w:szCs w:val="20"/>
              </w:rPr>
            </w:pPr>
          </w:p>
        </w:tc>
        <w:tc>
          <w:tcPr>
            <w:tcW w:w="7375" w:type="dxa"/>
          </w:tcPr>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A business continuity plan provides a framework and a process to enable you to plan the delivery of your business during unexpected events or incidents</w:t>
            </w:r>
          </w:p>
        </w:tc>
      </w:tr>
      <w:tr w:rsidR="00DA6D53" w:rsidRPr="001F5794" w:rsidTr="00711D33">
        <w:trPr>
          <w:trHeight w:val="60"/>
        </w:trPr>
        <w:tc>
          <w:tcPr>
            <w:tcW w:w="2245" w:type="dxa"/>
            <w:vMerge/>
          </w:tcPr>
          <w:p w:rsidR="00DA6D53" w:rsidRPr="001F5794" w:rsidRDefault="00DA6D53" w:rsidP="003B0309">
            <w:pPr>
              <w:rPr>
                <w:rFonts w:ascii="Arial" w:hAnsi="Arial" w:cs="Arial"/>
                <w:sz w:val="20"/>
                <w:szCs w:val="20"/>
              </w:rPr>
            </w:pPr>
          </w:p>
        </w:tc>
        <w:tc>
          <w:tcPr>
            <w:tcW w:w="3330" w:type="dxa"/>
            <w:vMerge/>
          </w:tcPr>
          <w:p w:rsidR="00DA6D53" w:rsidRPr="001F5794" w:rsidRDefault="00DA6D53" w:rsidP="003B0309">
            <w:pPr>
              <w:spacing w:after="0" w:line="240" w:lineRule="auto"/>
              <w:rPr>
                <w:rFonts w:ascii="Arial" w:hAnsi="Arial" w:cs="Arial"/>
                <w:sz w:val="20"/>
                <w:szCs w:val="20"/>
              </w:rPr>
            </w:pPr>
          </w:p>
        </w:tc>
        <w:tc>
          <w:tcPr>
            <w:tcW w:w="7375" w:type="dxa"/>
          </w:tcPr>
          <w:p w:rsidR="00DA6D53" w:rsidRPr="001F5794" w:rsidRDefault="00DA6D53" w:rsidP="003B0309">
            <w:pPr>
              <w:spacing w:after="0" w:line="240" w:lineRule="auto"/>
              <w:rPr>
                <w:rFonts w:ascii="Arial" w:hAnsi="Arial" w:cs="Arial"/>
                <w:i/>
                <w:sz w:val="20"/>
                <w:szCs w:val="20"/>
              </w:rPr>
            </w:pPr>
            <w:r w:rsidRPr="001F5794">
              <w:rPr>
                <w:rFonts w:ascii="Arial" w:hAnsi="Arial" w:cs="Arial"/>
                <w:i/>
                <w:sz w:val="20"/>
                <w:szCs w:val="20"/>
              </w:rPr>
              <w:t>In this criterion the learner is required to explain a minimum of two uses of a business continuity plan</w:t>
            </w:r>
          </w:p>
        </w:tc>
      </w:tr>
      <w:tr w:rsidR="00DA6D53" w:rsidRPr="001F5794" w:rsidTr="003B0309">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val="restart"/>
          </w:tcPr>
          <w:p w:rsidR="00DA6D53" w:rsidRPr="001F5794" w:rsidRDefault="00DA6D53" w:rsidP="003B0309">
            <w:pPr>
              <w:spacing w:before="72" w:after="0" w:line="240" w:lineRule="auto"/>
              <w:ind w:right="432"/>
              <w:rPr>
                <w:rFonts w:ascii="Arial" w:hAnsi="Arial" w:cs="Arial"/>
                <w:color w:val="000000"/>
                <w:spacing w:val="-2"/>
                <w:sz w:val="20"/>
                <w:szCs w:val="20"/>
              </w:rPr>
            </w:pPr>
            <w:r w:rsidRPr="001F5794">
              <w:rPr>
                <w:rFonts w:ascii="Arial" w:hAnsi="Arial" w:cs="Arial"/>
                <w:color w:val="000000"/>
                <w:spacing w:val="-5"/>
                <w:sz w:val="20"/>
                <w:szCs w:val="20"/>
              </w:rPr>
              <w:t>1.3 Explain the features of different business continuity planning models</w:t>
            </w:r>
            <w:r w:rsidRPr="001F5794">
              <w:rPr>
                <w:rFonts w:ascii="Arial" w:hAnsi="Arial" w:cs="Arial"/>
                <w:color w:val="000000"/>
                <w:spacing w:val="-2"/>
                <w:sz w:val="20"/>
                <w:szCs w:val="20"/>
              </w:rPr>
              <w:t xml:space="preserve"> </w:t>
            </w:r>
          </w:p>
        </w:tc>
        <w:tc>
          <w:tcPr>
            <w:tcW w:w="7375" w:type="dxa"/>
          </w:tcPr>
          <w:p w:rsidR="00DA6D53" w:rsidRPr="001F5794" w:rsidRDefault="00DA6D53" w:rsidP="00177AF3">
            <w:pPr>
              <w:spacing w:after="0" w:line="240" w:lineRule="auto"/>
              <w:rPr>
                <w:rFonts w:ascii="Arial" w:hAnsi="Arial" w:cs="Arial"/>
                <w:sz w:val="20"/>
                <w:szCs w:val="20"/>
                <w:lang w:val="en-GB"/>
              </w:rPr>
            </w:pPr>
            <w:r w:rsidRPr="001F5794">
              <w:rPr>
                <w:rFonts w:ascii="Arial" w:hAnsi="Arial" w:cs="Arial"/>
                <w:sz w:val="20"/>
                <w:szCs w:val="20"/>
                <w:lang w:val="en-GB"/>
              </w:rPr>
              <w:t>Business continuity models consist of a business impact analysis which identifies:</w:t>
            </w:r>
          </w:p>
          <w:p w:rsidR="00DA6D53" w:rsidRPr="001F5794" w:rsidRDefault="00DA6D53" w:rsidP="00177AF3">
            <w:pPr>
              <w:numPr>
                <w:ilvl w:val="0"/>
                <w:numId w:val="40"/>
              </w:numPr>
              <w:spacing w:after="0" w:line="240" w:lineRule="auto"/>
              <w:rPr>
                <w:rFonts w:ascii="Arial" w:hAnsi="Arial" w:cs="Arial"/>
                <w:sz w:val="20"/>
                <w:szCs w:val="20"/>
                <w:lang w:val="en-GB"/>
              </w:rPr>
            </w:pPr>
            <w:r w:rsidRPr="001F5794">
              <w:rPr>
                <w:rFonts w:ascii="Arial" w:hAnsi="Arial" w:cs="Arial"/>
                <w:sz w:val="20"/>
                <w:szCs w:val="20"/>
                <w:lang w:val="en-GB"/>
              </w:rPr>
              <w:t>The organisations key products or services, its critical activities and the resources required to function</w:t>
            </w:r>
          </w:p>
          <w:p w:rsidR="00DA6D53" w:rsidRPr="001F5794" w:rsidRDefault="00DA6D53" w:rsidP="00177AF3">
            <w:pPr>
              <w:numPr>
                <w:ilvl w:val="0"/>
                <w:numId w:val="40"/>
              </w:numPr>
              <w:spacing w:after="0" w:line="240" w:lineRule="auto"/>
              <w:rPr>
                <w:rFonts w:ascii="Arial" w:hAnsi="Arial" w:cs="Arial"/>
                <w:sz w:val="20"/>
                <w:szCs w:val="20"/>
                <w:lang w:val="en-GB"/>
              </w:rPr>
            </w:pPr>
            <w:r w:rsidRPr="001F5794">
              <w:rPr>
                <w:rFonts w:ascii="Arial" w:hAnsi="Arial" w:cs="Arial"/>
                <w:sz w:val="20"/>
                <w:szCs w:val="20"/>
                <w:lang w:val="en-GB"/>
              </w:rPr>
              <w:t>The maximum length of time the business could manage a disruption to its normal activity</w:t>
            </w:r>
          </w:p>
          <w:p w:rsidR="00DA6D53" w:rsidRPr="001F5794" w:rsidRDefault="00DA6D53" w:rsidP="00177AF3">
            <w:pPr>
              <w:numPr>
                <w:ilvl w:val="0"/>
                <w:numId w:val="40"/>
              </w:numPr>
              <w:spacing w:after="0" w:line="240" w:lineRule="auto"/>
              <w:rPr>
                <w:rFonts w:ascii="Arial" w:hAnsi="Arial" w:cs="Arial"/>
                <w:sz w:val="20"/>
                <w:szCs w:val="20"/>
                <w:lang w:val="en-GB"/>
              </w:rPr>
            </w:pPr>
            <w:r w:rsidRPr="001F5794">
              <w:rPr>
                <w:rFonts w:ascii="Arial" w:hAnsi="Arial" w:cs="Arial"/>
                <w:sz w:val="20"/>
                <w:szCs w:val="20"/>
                <w:lang w:val="en-GB"/>
              </w:rPr>
              <w:t>The resources required to resume the normal activity</w:t>
            </w:r>
          </w:p>
          <w:p w:rsidR="00DA6D53" w:rsidRPr="001F5794" w:rsidRDefault="00DA6D53" w:rsidP="00177AF3">
            <w:pPr>
              <w:spacing w:after="0" w:line="240" w:lineRule="auto"/>
              <w:rPr>
                <w:rFonts w:ascii="Arial" w:hAnsi="Arial" w:cs="Arial"/>
                <w:sz w:val="20"/>
                <w:szCs w:val="20"/>
                <w:lang w:val="en-GB"/>
              </w:rPr>
            </w:pPr>
            <w:r w:rsidRPr="001F5794">
              <w:rPr>
                <w:rFonts w:ascii="Arial" w:hAnsi="Arial" w:cs="Arial"/>
                <w:sz w:val="20"/>
                <w:szCs w:val="20"/>
                <w:lang w:val="en-GB"/>
              </w:rPr>
              <w:t>And a risk analysis which identifies the risks that could occur to the critical activities and the impact of this risk on the organisations ability to deliver its normal service</w:t>
            </w:r>
          </w:p>
          <w:p w:rsidR="00DA6D53" w:rsidRPr="001F5794" w:rsidRDefault="00DA6D53" w:rsidP="00177AF3">
            <w:pPr>
              <w:spacing w:after="0" w:line="240" w:lineRule="auto"/>
              <w:rPr>
                <w:rFonts w:ascii="Arial" w:hAnsi="Arial" w:cs="Arial"/>
                <w:sz w:val="20"/>
                <w:szCs w:val="20"/>
                <w:lang w:val="en-GB"/>
              </w:rPr>
            </w:pPr>
          </w:p>
        </w:tc>
      </w:tr>
      <w:tr w:rsidR="00DA6D53" w:rsidRPr="001F5794" w:rsidTr="003B0309">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after="0" w:line="240" w:lineRule="auto"/>
              <w:rPr>
                <w:rFonts w:ascii="Arial" w:hAnsi="Arial" w:cs="Arial"/>
                <w:sz w:val="20"/>
                <w:szCs w:val="20"/>
              </w:rPr>
            </w:pPr>
          </w:p>
        </w:tc>
        <w:tc>
          <w:tcPr>
            <w:tcW w:w="7375" w:type="dxa"/>
          </w:tcPr>
          <w:p w:rsidR="00DA6D53" w:rsidRPr="001F5794" w:rsidRDefault="00DA6D53" w:rsidP="003B0309">
            <w:pPr>
              <w:spacing w:after="0" w:line="240" w:lineRule="auto"/>
              <w:rPr>
                <w:rFonts w:ascii="Arial" w:hAnsi="Arial" w:cs="Arial"/>
                <w:sz w:val="20"/>
                <w:szCs w:val="20"/>
              </w:rPr>
            </w:pPr>
            <w:r w:rsidRPr="001F5794">
              <w:rPr>
                <w:rFonts w:ascii="Arial" w:hAnsi="Arial" w:cs="Arial"/>
                <w:i/>
                <w:sz w:val="20"/>
                <w:szCs w:val="20"/>
              </w:rPr>
              <w:t>In this criterion the learner is required to explain a minimum of two features of different business continuity planning models</w:t>
            </w:r>
          </w:p>
        </w:tc>
      </w:tr>
      <w:tr w:rsidR="00DA6D53" w:rsidRPr="001F5794" w:rsidTr="003B0309">
        <w:trPr>
          <w:trHeight w:val="408"/>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val="restart"/>
          </w:tcPr>
          <w:p w:rsidR="00DA6D53" w:rsidRPr="001F5794" w:rsidRDefault="00DA6D53" w:rsidP="003B0309">
            <w:pPr>
              <w:spacing w:before="72" w:after="0" w:line="240" w:lineRule="auto"/>
              <w:ind w:right="432"/>
              <w:rPr>
                <w:rFonts w:ascii="Arial" w:hAnsi="Arial" w:cs="Arial"/>
                <w:color w:val="000000"/>
                <w:spacing w:val="-5"/>
                <w:sz w:val="20"/>
                <w:szCs w:val="20"/>
              </w:rPr>
            </w:pPr>
            <w:r w:rsidRPr="001F5794">
              <w:rPr>
                <w:rFonts w:ascii="Arial" w:hAnsi="Arial" w:cs="Arial"/>
                <w:color w:val="000000"/>
                <w:spacing w:val="-5"/>
                <w:sz w:val="20"/>
                <w:szCs w:val="20"/>
              </w:rPr>
              <w:t xml:space="preserve">1.4 Explain the potential consequences of inadequate business continuity plans and processes </w:t>
            </w:r>
          </w:p>
          <w:p w:rsidR="00DA6D53" w:rsidRPr="001F5794" w:rsidRDefault="00DA6D53" w:rsidP="003B0309">
            <w:pPr>
              <w:spacing w:after="0" w:line="240" w:lineRule="auto"/>
              <w:rPr>
                <w:rFonts w:ascii="Arial" w:hAnsi="Arial" w:cs="Arial"/>
                <w:sz w:val="20"/>
                <w:szCs w:val="20"/>
              </w:rPr>
            </w:pPr>
          </w:p>
        </w:tc>
        <w:tc>
          <w:tcPr>
            <w:tcW w:w="7375" w:type="dxa"/>
          </w:tcPr>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 xml:space="preserve">There are </w:t>
            </w:r>
            <w:proofErr w:type="spellStart"/>
            <w:r w:rsidRPr="001F5794">
              <w:rPr>
                <w:rFonts w:ascii="Arial" w:hAnsi="Arial" w:cs="Arial"/>
                <w:sz w:val="20"/>
                <w:szCs w:val="20"/>
              </w:rPr>
              <w:t>may</w:t>
            </w:r>
            <w:proofErr w:type="spellEnd"/>
            <w:r w:rsidRPr="001F5794">
              <w:rPr>
                <w:rFonts w:ascii="Arial" w:hAnsi="Arial" w:cs="Arial"/>
                <w:sz w:val="20"/>
                <w:szCs w:val="20"/>
              </w:rPr>
              <w:t xml:space="preserve"> potential consequences of inadequate business plans and processes some of the consequences could include:</w:t>
            </w:r>
          </w:p>
          <w:p w:rsidR="00DA6D53" w:rsidRPr="001F5794" w:rsidRDefault="00DA6D53" w:rsidP="00BC4110">
            <w:pPr>
              <w:numPr>
                <w:ilvl w:val="0"/>
                <w:numId w:val="33"/>
              </w:numPr>
              <w:spacing w:after="0" w:line="240" w:lineRule="auto"/>
              <w:rPr>
                <w:rFonts w:ascii="Arial" w:hAnsi="Arial" w:cs="Arial"/>
                <w:sz w:val="20"/>
                <w:szCs w:val="20"/>
              </w:rPr>
            </w:pPr>
            <w:r w:rsidRPr="001F5794">
              <w:rPr>
                <w:rFonts w:ascii="Arial" w:hAnsi="Arial" w:cs="Arial"/>
                <w:sz w:val="20"/>
                <w:szCs w:val="20"/>
              </w:rPr>
              <w:lastRenderedPageBreak/>
              <w:t>losing work to competitors</w:t>
            </w:r>
          </w:p>
          <w:p w:rsidR="00DA6D53" w:rsidRPr="001F5794" w:rsidRDefault="00DA6D53" w:rsidP="00BC4110">
            <w:pPr>
              <w:numPr>
                <w:ilvl w:val="0"/>
                <w:numId w:val="33"/>
              </w:numPr>
              <w:spacing w:after="0" w:line="240" w:lineRule="auto"/>
              <w:rPr>
                <w:rFonts w:ascii="Arial" w:hAnsi="Arial" w:cs="Arial"/>
                <w:sz w:val="20"/>
                <w:szCs w:val="20"/>
              </w:rPr>
            </w:pPr>
            <w:r w:rsidRPr="001F5794">
              <w:rPr>
                <w:rFonts w:ascii="Arial" w:hAnsi="Arial" w:cs="Arial"/>
                <w:sz w:val="20"/>
                <w:szCs w:val="20"/>
              </w:rPr>
              <w:t>reduction in profits</w:t>
            </w:r>
          </w:p>
          <w:p w:rsidR="00DA6D53" w:rsidRPr="001F5794" w:rsidRDefault="00DA6D53" w:rsidP="00BC4110">
            <w:pPr>
              <w:numPr>
                <w:ilvl w:val="0"/>
                <w:numId w:val="33"/>
              </w:numPr>
              <w:spacing w:after="0" w:line="240" w:lineRule="auto"/>
              <w:rPr>
                <w:rFonts w:ascii="Arial" w:hAnsi="Arial" w:cs="Arial"/>
                <w:sz w:val="20"/>
                <w:szCs w:val="20"/>
              </w:rPr>
            </w:pPr>
            <w:r w:rsidRPr="001F5794">
              <w:rPr>
                <w:rFonts w:ascii="Arial" w:hAnsi="Arial" w:cs="Arial"/>
                <w:sz w:val="20"/>
                <w:szCs w:val="20"/>
              </w:rPr>
              <w:t>being exposed to failures in the supply chain</w:t>
            </w:r>
          </w:p>
          <w:p w:rsidR="00DA6D53" w:rsidRPr="001F5794" w:rsidRDefault="00DA6D53" w:rsidP="00BC4110">
            <w:pPr>
              <w:numPr>
                <w:ilvl w:val="0"/>
                <w:numId w:val="33"/>
              </w:numPr>
              <w:spacing w:after="0" w:line="240" w:lineRule="auto"/>
              <w:rPr>
                <w:rFonts w:ascii="Arial" w:hAnsi="Arial" w:cs="Arial"/>
                <w:sz w:val="20"/>
                <w:szCs w:val="20"/>
              </w:rPr>
            </w:pPr>
            <w:r w:rsidRPr="001F5794">
              <w:rPr>
                <w:rFonts w:ascii="Arial" w:hAnsi="Arial" w:cs="Arial"/>
                <w:sz w:val="20"/>
                <w:szCs w:val="20"/>
              </w:rPr>
              <w:t>suffer loss of reputation</w:t>
            </w:r>
          </w:p>
          <w:p w:rsidR="00DA6D53" w:rsidRPr="001F5794" w:rsidRDefault="00DA6D53" w:rsidP="00BC4110">
            <w:pPr>
              <w:numPr>
                <w:ilvl w:val="0"/>
                <w:numId w:val="33"/>
              </w:numPr>
              <w:spacing w:after="0" w:line="240" w:lineRule="auto"/>
              <w:rPr>
                <w:rFonts w:ascii="Arial" w:hAnsi="Arial" w:cs="Arial"/>
                <w:sz w:val="20"/>
                <w:szCs w:val="20"/>
              </w:rPr>
            </w:pPr>
            <w:r w:rsidRPr="001F5794">
              <w:rPr>
                <w:rFonts w:ascii="Arial" w:hAnsi="Arial" w:cs="Arial"/>
                <w:sz w:val="20"/>
                <w:szCs w:val="20"/>
              </w:rPr>
              <w:t>higher insurance premiums</w:t>
            </w:r>
          </w:p>
          <w:p w:rsidR="00DA6D53" w:rsidRPr="001F5794" w:rsidRDefault="00DA6D53" w:rsidP="001C1ECF">
            <w:pPr>
              <w:pStyle w:val="ListParagraph"/>
              <w:spacing w:after="0" w:line="240" w:lineRule="auto"/>
              <w:ind w:left="0"/>
              <w:rPr>
                <w:rFonts w:ascii="Arial" w:hAnsi="Arial" w:cs="Arial"/>
                <w:sz w:val="20"/>
                <w:szCs w:val="20"/>
              </w:rPr>
            </w:pPr>
          </w:p>
        </w:tc>
      </w:tr>
      <w:tr w:rsidR="00DA6D53" w:rsidRPr="001F5794" w:rsidTr="003B0309">
        <w:trPr>
          <w:trHeight w:val="407"/>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before="72" w:after="0" w:line="240" w:lineRule="auto"/>
              <w:ind w:right="432"/>
              <w:rPr>
                <w:rFonts w:ascii="Arial" w:hAnsi="Arial" w:cs="Arial"/>
                <w:color w:val="000000"/>
                <w:sz w:val="20"/>
                <w:szCs w:val="20"/>
              </w:rPr>
            </w:pPr>
          </w:p>
        </w:tc>
        <w:tc>
          <w:tcPr>
            <w:tcW w:w="7375" w:type="dxa"/>
          </w:tcPr>
          <w:p w:rsidR="00DA6D53" w:rsidRPr="001F5794" w:rsidRDefault="00DA6D53" w:rsidP="003B0309">
            <w:pPr>
              <w:spacing w:after="0" w:line="240" w:lineRule="auto"/>
              <w:rPr>
                <w:rFonts w:ascii="Arial" w:hAnsi="Arial" w:cs="Arial"/>
                <w:i/>
                <w:sz w:val="20"/>
                <w:szCs w:val="20"/>
              </w:rPr>
            </w:pPr>
            <w:r w:rsidRPr="001F5794">
              <w:rPr>
                <w:rFonts w:ascii="Arial" w:hAnsi="Arial" w:cs="Arial"/>
                <w:i/>
                <w:sz w:val="20"/>
                <w:szCs w:val="20"/>
              </w:rPr>
              <w:t>In this criterion the learner is required to explain a minimum of two potential consequences of inadequate business continuity plans and processes</w:t>
            </w:r>
          </w:p>
        </w:tc>
      </w:tr>
      <w:tr w:rsidR="00DA6D53" w:rsidRPr="001F5794" w:rsidTr="003B0309">
        <w:trPr>
          <w:trHeight w:val="521"/>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val="restart"/>
          </w:tcPr>
          <w:p w:rsidR="00DA6D53" w:rsidRPr="001F5794" w:rsidRDefault="00DA6D53" w:rsidP="003B0309">
            <w:pPr>
              <w:spacing w:after="0" w:line="240" w:lineRule="auto"/>
              <w:rPr>
                <w:rFonts w:ascii="Arial" w:hAnsi="Arial" w:cs="Arial"/>
                <w:sz w:val="20"/>
                <w:szCs w:val="20"/>
              </w:rPr>
            </w:pPr>
            <w:r w:rsidRPr="001F5794">
              <w:rPr>
                <w:rFonts w:ascii="Arial" w:hAnsi="Arial" w:cs="Arial"/>
                <w:color w:val="000000"/>
                <w:spacing w:val="-5"/>
                <w:sz w:val="20"/>
                <w:szCs w:val="20"/>
              </w:rPr>
              <w:t>1.5 Confirm the required aim, scope and objectives of business continuity plans</w:t>
            </w:r>
            <w:r w:rsidRPr="001F5794">
              <w:rPr>
                <w:rFonts w:ascii="Arial" w:hAnsi="Arial" w:cs="Arial"/>
                <w:color w:val="000000"/>
                <w:sz w:val="20"/>
                <w:szCs w:val="20"/>
              </w:rPr>
              <w:t xml:space="preserve"> </w:t>
            </w:r>
          </w:p>
        </w:tc>
        <w:tc>
          <w:tcPr>
            <w:tcW w:w="7375" w:type="dxa"/>
          </w:tcPr>
          <w:p w:rsidR="00DA6D53" w:rsidRPr="001F5794" w:rsidRDefault="00DA6D53" w:rsidP="003B0309">
            <w:pPr>
              <w:spacing w:after="0" w:line="240" w:lineRule="auto"/>
              <w:rPr>
                <w:rFonts w:ascii="Arial" w:hAnsi="Arial" w:cs="Arial"/>
                <w:sz w:val="20"/>
                <w:szCs w:val="20"/>
              </w:rPr>
            </w:pPr>
            <w:r w:rsidRPr="001F5794">
              <w:rPr>
                <w:rFonts w:ascii="Arial" w:hAnsi="Arial" w:cs="Arial"/>
                <w:sz w:val="20"/>
                <w:szCs w:val="20"/>
              </w:rPr>
              <w:t>All business continuity plans have a clear aim, scope and objectives and it is important that these are understood by all relevant stakeholders</w:t>
            </w:r>
          </w:p>
          <w:p w:rsidR="00DA6D53" w:rsidRPr="001F5794" w:rsidRDefault="00DA6D53" w:rsidP="003B0309">
            <w:pPr>
              <w:spacing w:after="0" w:line="240" w:lineRule="auto"/>
              <w:rPr>
                <w:rFonts w:ascii="Arial" w:hAnsi="Arial" w:cs="Arial"/>
                <w:sz w:val="20"/>
                <w:szCs w:val="20"/>
              </w:rPr>
            </w:pPr>
          </w:p>
          <w:p w:rsidR="00DA6D53" w:rsidRPr="001F5794" w:rsidRDefault="00DA6D53" w:rsidP="00672512">
            <w:pPr>
              <w:spacing w:after="0" w:line="240" w:lineRule="auto"/>
              <w:rPr>
                <w:rFonts w:ascii="Arial" w:hAnsi="Arial" w:cs="Arial"/>
                <w:color w:val="333333"/>
                <w:sz w:val="20"/>
                <w:szCs w:val="20"/>
                <w:shd w:val="clear" w:color="auto" w:fill="FFFFFF"/>
              </w:rPr>
            </w:pPr>
          </w:p>
        </w:tc>
      </w:tr>
      <w:tr w:rsidR="00DA6D53" w:rsidRPr="001F5794" w:rsidTr="003B0309">
        <w:trPr>
          <w:trHeight w:val="520"/>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after="0" w:line="240" w:lineRule="auto"/>
              <w:rPr>
                <w:rFonts w:ascii="Arial" w:hAnsi="Arial" w:cs="Arial"/>
                <w:color w:val="000000"/>
                <w:sz w:val="20"/>
                <w:szCs w:val="20"/>
              </w:rPr>
            </w:pPr>
          </w:p>
        </w:tc>
        <w:tc>
          <w:tcPr>
            <w:tcW w:w="7375" w:type="dxa"/>
          </w:tcPr>
          <w:p w:rsidR="00DA6D53" w:rsidRPr="001F5794" w:rsidRDefault="00DA6D53" w:rsidP="00262A10">
            <w:pPr>
              <w:spacing w:after="0" w:line="240" w:lineRule="auto"/>
              <w:rPr>
                <w:rFonts w:ascii="Arial" w:hAnsi="Arial" w:cs="Arial"/>
                <w:color w:val="333333"/>
                <w:sz w:val="20"/>
                <w:szCs w:val="20"/>
                <w:shd w:val="clear" w:color="auto" w:fill="FFFFFF"/>
              </w:rPr>
            </w:pPr>
            <w:r w:rsidRPr="001F5794">
              <w:rPr>
                <w:rFonts w:ascii="Arial" w:hAnsi="Arial" w:cs="Arial"/>
                <w:i/>
                <w:sz w:val="20"/>
                <w:szCs w:val="20"/>
              </w:rPr>
              <w:t xml:space="preserve">In this criterion the learner is required to demonstrate that the aim </w:t>
            </w:r>
            <w:r w:rsidRPr="001F5794">
              <w:rPr>
                <w:rFonts w:ascii="Arial" w:hAnsi="Arial" w:cs="Arial"/>
                <w:b/>
                <w:i/>
                <w:sz w:val="20"/>
                <w:szCs w:val="20"/>
              </w:rPr>
              <w:t>and</w:t>
            </w:r>
            <w:r w:rsidRPr="001F5794">
              <w:rPr>
                <w:rFonts w:ascii="Arial" w:hAnsi="Arial" w:cs="Arial"/>
                <w:i/>
                <w:sz w:val="20"/>
                <w:szCs w:val="20"/>
              </w:rPr>
              <w:t xml:space="preserve"> the scope </w:t>
            </w:r>
            <w:r w:rsidRPr="001F5794">
              <w:rPr>
                <w:rFonts w:ascii="Arial" w:hAnsi="Arial" w:cs="Arial"/>
                <w:b/>
                <w:i/>
                <w:sz w:val="20"/>
                <w:szCs w:val="20"/>
              </w:rPr>
              <w:t>and</w:t>
            </w:r>
            <w:r w:rsidRPr="001F5794">
              <w:rPr>
                <w:rFonts w:ascii="Arial" w:hAnsi="Arial" w:cs="Arial"/>
                <w:i/>
                <w:sz w:val="20"/>
                <w:szCs w:val="20"/>
              </w:rPr>
              <w:t xml:space="preserve"> the objectives of the business continuity plan has been confirmed</w:t>
            </w:r>
          </w:p>
        </w:tc>
      </w:tr>
      <w:tr w:rsidR="00DA6D53" w:rsidRPr="001F5794" w:rsidTr="00672512">
        <w:trPr>
          <w:trHeight w:val="263"/>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val="restart"/>
          </w:tcPr>
          <w:p w:rsidR="00DA6D53" w:rsidRPr="001F5794" w:rsidRDefault="00DA6D53" w:rsidP="003B0309">
            <w:pPr>
              <w:spacing w:after="0" w:line="240" w:lineRule="auto"/>
              <w:rPr>
                <w:rFonts w:ascii="Arial" w:hAnsi="Arial" w:cs="Arial"/>
                <w:color w:val="000000"/>
                <w:spacing w:val="-5"/>
                <w:sz w:val="20"/>
                <w:szCs w:val="20"/>
              </w:rPr>
            </w:pPr>
            <w:r w:rsidRPr="001F5794">
              <w:rPr>
                <w:rFonts w:ascii="Arial" w:hAnsi="Arial" w:cs="Arial"/>
                <w:color w:val="000000"/>
                <w:spacing w:val="-5"/>
                <w:sz w:val="20"/>
                <w:szCs w:val="20"/>
              </w:rPr>
              <w:t xml:space="preserve">1.6 Engage stakeholders in developing business continuity plans and processes </w:t>
            </w:r>
          </w:p>
        </w:tc>
        <w:tc>
          <w:tcPr>
            <w:tcW w:w="7375" w:type="dxa"/>
          </w:tcPr>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 xml:space="preserve">It is important to ensure that all individuals from the identified business critical areas of the </w:t>
            </w:r>
            <w:proofErr w:type="spellStart"/>
            <w:r w:rsidRPr="001F5794">
              <w:rPr>
                <w:rFonts w:ascii="Arial" w:hAnsi="Arial" w:cs="Arial"/>
                <w:sz w:val="20"/>
                <w:szCs w:val="20"/>
              </w:rPr>
              <w:t>organisation</w:t>
            </w:r>
            <w:proofErr w:type="spellEnd"/>
            <w:r w:rsidRPr="001F5794">
              <w:rPr>
                <w:rFonts w:ascii="Arial" w:hAnsi="Arial" w:cs="Arial"/>
                <w:sz w:val="20"/>
                <w:szCs w:val="20"/>
              </w:rPr>
              <w:t xml:space="preserve"> are included in the development of business continuity plans and processes to ensure that key activities and information are included within the plan </w:t>
            </w:r>
          </w:p>
          <w:p w:rsidR="00DA6D53" w:rsidRPr="001F5794" w:rsidRDefault="00DA6D53" w:rsidP="00BC4110">
            <w:pPr>
              <w:spacing w:after="0" w:line="240" w:lineRule="auto"/>
              <w:rPr>
                <w:rFonts w:ascii="Arial" w:hAnsi="Arial" w:cs="Arial"/>
                <w:sz w:val="20"/>
                <w:szCs w:val="20"/>
              </w:rPr>
            </w:pPr>
          </w:p>
        </w:tc>
      </w:tr>
      <w:tr w:rsidR="00DA6D53" w:rsidRPr="001F5794" w:rsidTr="003B0309">
        <w:trPr>
          <w:trHeight w:val="263"/>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after="0" w:line="240" w:lineRule="auto"/>
              <w:rPr>
                <w:rFonts w:ascii="Arial" w:hAnsi="Arial" w:cs="Arial"/>
                <w:color w:val="000000"/>
                <w:spacing w:val="-5"/>
                <w:sz w:val="20"/>
                <w:szCs w:val="20"/>
              </w:rPr>
            </w:pPr>
          </w:p>
        </w:tc>
        <w:tc>
          <w:tcPr>
            <w:tcW w:w="7375" w:type="dxa"/>
          </w:tcPr>
          <w:p w:rsidR="00DA6D53" w:rsidRPr="001F5794" w:rsidRDefault="00DA6D53" w:rsidP="00262A10">
            <w:pPr>
              <w:spacing w:after="0" w:line="240" w:lineRule="auto"/>
              <w:rPr>
                <w:rFonts w:ascii="Arial" w:hAnsi="Arial" w:cs="Arial"/>
                <w:i/>
                <w:sz w:val="20"/>
                <w:szCs w:val="20"/>
              </w:rPr>
            </w:pPr>
            <w:r w:rsidRPr="001F5794">
              <w:rPr>
                <w:rFonts w:ascii="Arial" w:hAnsi="Arial" w:cs="Arial"/>
                <w:i/>
                <w:sz w:val="20"/>
                <w:szCs w:val="20"/>
              </w:rPr>
              <w:t>In this criterion the learner is required to demonstrate that they have engaged with a minimum of two stakeholders when developing the business continuity plan and processes that support this</w:t>
            </w:r>
          </w:p>
        </w:tc>
      </w:tr>
      <w:tr w:rsidR="00DA6D53" w:rsidRPr="001F5794" w:rsidTr="00672512">
        <w:trPr>
          <w:trHeight w:val="263"/>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val="restart"/>
          </w:tcPr>
          <w:p w:rsidR="00DA6D53" w:rsidRPr="001F5794" w:rsidRDefault="00DA6D53" w:rsidP="003B0309">
            <w:pPr>
              <w:spacing w:after="0" w:line="240" w:lineRule="auto"/>
              <w:rPr>
                <w:rFonts w:ascii="Arial" w:hAnsi="Arial" w:cs="Arial"/>
                <w:color w:val="000000"/>
                <w:spacing w:val="-5"/>
                <w:sz w:val="20"/>
                <w:szCs w:val="20"/>
              </w:rPr>
            </w:pPr>
            <w:r w:rsidRPr="001F5794">
              <w:rPr>
                <w:rFonts w:ascii="Arial" w:hAnsi="Arial" w:cs="Arial"/>
                <w:color w:val="000000"/>
                <w:spacing w:val="-5"/>
                <w:sz w:val="20"/>
                <w:szCs w:val="20"/>
              </w:rPr>
              <w:t xml:space="preserve">1.7 Identify business-critical products and/or services and the activities and resources that support them </w:t>
            </w:r>
          </w:p>
        </w:tc>
        <w:tc>
          <w:tcPr>
            <w:tcW w:w="7375" w:type="dxa"/>
          </w:tcPr>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 xml:space="preserve">The products or services that are business critical will differ between </w:t>
            </w:r>
            <w:proofErr w:type="spellStart"/>
            <w:r w:rsidRPr="001F5794">
              <w:rPr>
                <w:rFonts w:ascii="Arial" w:hAnsi="Arial" w:cs="Arial"/>
                <w:sz w:val="20"/>
                <w:szCs w:val="20"/>
              </w:rPr>
              <w:t>organisations</w:t>
            </w:r>
            <w:proofErr w:type="spellEnd"/>
            <w:r w:rsidRPr="001F5794">
              <w:rPr>
                <w:rFonts w:ascii="Arial" w:hAnsi="Arial" w:cs="Arial"/>
                <w:sz w:val="20"/>
                <w:szCs w:val="20"/>
              </w:rPr>
              <w:t>, but may include:</w:t>
            </w:r>
          </w:p>
          <w:p w:rsidR="00DA6D53" w:rsidRPr="001F5794" w:rsidRDefault="00DA6D53" w:rsidP="00BC4110">
            <w:pPr>
              <w:numPr>
                <w:ilvl w:val="0"/>
                <w:numId w:val="34"/>
              </w:numPr>
              <w:spacing w:after="0" w:line="240" w:lineRule="auto"/>
              <w:rPr>
                <w:rFonts w:ascii="Arial" w:hAnsi="Arial" w:cs="Arial"/>
                <w:sz w:val="20"/>
                <w:szCs w:val="20"/>
              </w:rPr>
            </w:pPr>
            <w:r w:rsidRPr="001F5794">
              <w:rPr>
                <w:rFonts w:ascii="Arial" w:hAnsi="Arial" w:cs="Arial"/>
                <w:sz w:val="20"/>
                <w:szCs w:val="20"/>
              </w:rPr>
              <w:t>Manufacturing department</w:t>
            </w:r>
          </w:p>
          <w:p w:rsidR="00DA6D53" w:rsidRPr="001F5794" w:rsidRDefault="00DA6D53" w:rsidP="00BC4110">
            <w:pPr>
              <w:numPr>
                <w:ilvl w:val="0"/>
                <w:numId w:val="34"/>
              </w:numPr>
              <w:spacing w:after="0" w:line="240" w:lineRule="auto"/>
              <w:rPr>
                <w:rFonts w:ascii="Arial" w:hAnsi="Arial" w:cs="Arial"/>
                <w:sz w:val="20"/>
                <w:szCs w:val="20"/>
              </w:rPr>
            </w:pPr>
            <w:r w:rsidRPr="001F5794">
              <w:rPr>
                <w:rFonts w:ascii="Arial" w:hAnsi="Arial" w:cs="Arial"/>
                <w:sz w:val="20"/>
                <w:szCs w:val="20"/>
              </w:rPr>
              <w:t>Call Centre</w:t>
            </w:r>
          </w:p>
          <w:p w:rsidR="00DA6D53" w:rsidRPr="001F5794" w:rsidRDefault="00DA6D53" w:rsidP="00BC4110">
            <w:pPr>
              <w:numPr>
                <w:ilvl w:val="0"/>
                <w:numId w:val="34"/>
              </w:numPr>
              <w:spacing w:after="0" w:line="240" w:lineRule="auto"/>
              <w:rPr>
                <w:rFonts w:ascii="Arial" w:hAnsi="Arial" w:cs="Arial"/>
                <w:sz w:val="20"/>
                <w:szCs w:val="20"/>
              </w:rPr>
            </w:pPr>
            <w:r w:rsidRPr="001F5794">
              <w:rPr>
                <w:rFonts w:ascii="Arial" w:hAnsi="Arial" w:cs="Arial"/>
                <w:sz w:val="20"/>
                <w:szCs w:val="20"/>
              </w:rPr>
              <w:t>Distribution</w:t>
            </w:r>
          </w:p>
          <w:p w:rsidR="00DA6D53" w:rsidRPr="001F5794" w:rsidRDefault="00DA6D53" w:rsidP="00BC4110">
            <w:pPr>
              <w:numPr>
                <w:ilvl w:val="0"/>
                <w:numId w:val="34"/>
              </w:numPr>
              <w:spacing w:after="0" w:line="240" w:lineRule="auto"/>
              <w:rPr>
                <w:rFonts w:ascii="Arial" w:hAnsi="Arial" w:cs="Arial"/>
                <w:sz w:val="20"/>
                <w:szCs w:val="20"/>
              </w:rPr>
            </w:pPr>
            <w:r w:rsidRPr="001F5794">
              <w:rPr>
                <w:rFonts w:ascii="Arial" w:hAnsi="Arial" w:cs="Arial"/>
                <w:sz w:val="20"/>
                <w:szCs w:val="20"/>
              </w:rPr>
              <w:t xml:space="preserve">Goods in </w:t>
            </w:r>
          </w:p>
          <w:p w:rsidR="00DA6D53" w:rsidRPr="001F5794" w:rsidRDefault="00DA6D53" w:rsidP="00BC4110">
            <w:pPr>
              <w:numPr>
                <w:ilvl w:val="0"/>
                <w:numId w:val="34"/>
              </w:numPr>
              <w:spacing w:after="0" w:line="240" w:lineRule="auto"/>
              <w:rPr>
                <w:rFonts w:ascii="Arial" w:hAnsi="Arial" w:cs="Arial"/>
                <w:sz w:val="20"/>
                <w:szCs w:val="20"/>
              </w:rPr>
            </w:pPr>
            <w:r w:rsidRPr="001F5794">
              <w:rPr>
                <w:rFonts w:ascii="Arial" w:hAnsi="Arial" w:cs="Arial"/>
                <w:sz w:val="20"/>
                <w:szCs w:val="20"/>
              </w:rPr>
              <w:t xml:space="preserve">Sales </w:t>
            </w:r>
          </w:p>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Activities and resources that may support these include</w:t>
            </w:r>
          </w:p>
          <w:p w:rsidR="00DA6D53" w:rsidRPr="001F5794" w:rsidRDefault="00DA6D53" w:rsidP="00BC4110">
            <w:pPr>
              <w:numPr>
                <w:ilvl w:val="0"/>
                <w:numId w:val="35"/>
              </w:numPr>
              <w:spacing w:after="0" w:line="240" w:lineRule="auto"/>
              <w:rPr>
                <w:rFonts w:ascii="Arial" w:hAnsi="Arial" w:cs="Arial"/>
                <w:sz w:val="20"/>
                <w:szCs w:val="20"/>
              </w:rPr>
            </w:pPr>
            <w:r w:rsidRPr="001F5794">
              <w:rPr>
                <w:rFonts w:ascii="Arial" w:hAnsi="Arial" w:cs="Arial"/>
                <w:sz w:val="20"/>
                <w:szCs w:val="20"/>
              </w:rPr>
              <w:t>People</w:t>
            </w:r>
          </w:p>
          <w:p w:rsidR="00DA6D53" w:rsidRPr="001F5794" w:rsidRDefault="00DA6D53" w:rsidP="00BC4110">
            <w:pPr>
              <w:numPr>
                <w:ilvl w:val="0"/>
                <w:numId w:val="35"/>
              </w:numPr>
              <w:spacing w:after="0" w:line="240" w:lineRule="auto"/>
              <w:rPr>
                <w:rFonts w:ascii="Arial" w:hAnsi="Arial" w:cs="Arial"/>
                <w:sz w:val="20"/>
                <w:szCs w:val="20"/>
              </w:rPr>
            </w:pPr>
            <w:r w:rsidRPr="001F5794">
              <w:rPr>
                <w:rFonts w:ascii="Arial" w:hAnsi="Arial" w:cs="Arial"/>
                <w:sz w:val="20"/>
                <w:szCs w:val="20"/>
              </w:rPr>
              <w:t>Premises</w:t>
            </w:r>
          </w:p>
          <w:p w:rsidR="00DA6D53" w:rsidRPr="001F5794" w:rsidRDefault="00DA6D53" w:rsidP="00BC4110">
            <w:pPr>
              <w:numPr>
                <w:ilvl w:val="0"/>
                <w:numId w:val="35"/>
              </w:numPr>
              <w:spacing w:after="0" w:line="240" w:lineRule="auto"/>
              <w:rPr>
                <w:rFonts w:ascii="Arial" w:hAnsi="Arial" w:cs="Arial"/>
                <w:sz w:val="20"/>
                <w:szCs w:val="20"/>
              </w:rPr>
            </w:pPr>
            <w:r w:rsidRPr="001F5794">
              <w:rPr>
                <w:rFonts w:ascii="Arial" w:hAnsi="Arial" w:cs="Arial"/>
                <w:sz w:val="20"/>
                <w:szCs w:val="20"/>
              </w:rPr>
              <w:t>Technology</w:t>
            </w:r>
          </w:p>
          <w:p w:rsidR="00DA6D53" w:rsidRPr="001F5794" w:rsidRDefault="00DA6D53" w:rsidP="00BC4110">
            <w:pPr>
              <w:numPr>
                <w:ilvl w:val="0"/>
                <w:numId w:val="35"/>
              </w:numPr>
              <w:spacing w:after="0" w:line="240" w:lineRule="auto"/>
              <w:rPr>
                <w:rFonts w:ascii="Arial" w:hAnsi="Arial" w:cs="Arial"/>
                <w:sz w:val="20"/>
                <w:szCs w:val="20"/>
              </w:rPr>
            </w:pPr>
            <w:r w:rsidRPr="001F5794">
              <w:rPr>
                <w:rFonts w:ascii="Arial" w:hAnsi="Arial" w:cs="Arial"/>
                <w:sz w:val="20"/>
                <w:szCs w:val="20"/>
              </w:rPr>
              <w:t>Information</w:t>
            </w:r>
          </w:p>
          <w:p w:rsidR="00DA6D53" w:rsidRPr="001F5794" w:rsidRDefault="00DA6D53" w:rsidP="00BC4110">
            <w:pPr>
              <w:numPr>
                <w:ilvl w:val="0"/>
                <w:numId w:val="35"/>
              </w:numPr>
              <w:spacing w:after="0" w:line="240" w:lineRule="auto"/>
              <w:rPr>
                <w:rFonts w:ascii="Arial" w:hAnsi="Arial" w:cs="Arial"/>
                <w:sz w:val="20"/>
                <w:szCs w:val="20"/>
              </w:rPr>
            </w:pPr>
            <w:r w:rsidRPr="001F5794">
              <w:rPr>
                <w:rFonts w:ascii="Arial" w:hAnsi="Arial" w:cs="Arial"/>
                <w:sz w:val="20"/>
                <w:szCs w:val="20"/>
              </w:rPr>
              <w:t>Suppliers</w:t>
            </w:r>
          </w:p>
          <w:p w:rsidR="00DA6D53" w:rsidRPr="001F5794" w:rsidRDefault="00DA6D53" w:rsidP="00BC4110">
            <w:pPr>
              <w:numPr>
                <w:ilvl w:val="0"/>
                <w:numId w:val="35"/>
              </w:numPr>
              <w:spacing w:after="0" w:line="240" w:lineRule="auto"/>
              <w:rPr>
                <w:rFonts w:ascii="Arial" w:hAnsi="Arial" w:cs="Arial"/>
                <w:sz w:val="20"/>
                <w:szCs w:val="20"/>
              </w:rPr>
            </w:pPr>
            <w:r w:rsidRPr="001F5794">
              <w:rPr>
                <w:rFonts w:ascii="Arial" w:hAnsi="Arial" w:cs="Arial"/>
                <w:sz w:val="20"/>
                <w:szCs w:val="20"/>
              </w:rPr>
              <w:t>Materials/equipment</w:t>
            </w:r>
          </w:p>
          <w:p w:rsidR="00DA6D53" w:rsidRPr="001F5794" w:rsidRDefault="00DA6D53" w:rsidP="00E45BB5">
            <w:pPr>
              <w:pStyle w:val="ListParagraph"/>
              <w:spacing w:after="0" w:line="240" w:lineRule="auto"/>
              <w:ind w:left="360"/>
              <w:rPr>
                <w:rFonts w:ascii="Arial" w:hAnsi="Arial" w:cs="Arial"/>
                <w:sz w:val="20"/>
                <w:szCs w:val="20"/>
              </w:rPr>
            </w:pPr>
          </w:p>
        </w:tc>
      </w:tr>
      <w:tr w:rsidR="00DA6D53" w:rsidRPr="001F5794" w:rsidTr="003B0309">
        <w:trPr>
          <w:trHeight w:val="263"/>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after="0" w:line="240" w:lineRule="auto"/>
              <w:rPr>
                <w:rFonts w:ascii="Arial" w:hAnsi="Arial" w:cs="Arial"/>
                <w:color w:val="000000"/>
                <w:sz w:val="20"/>
                <w:szCs w:val="20"/>
              </w:rPr>
            </w:pPr>
          </w:p>
        </w:tc>
        <w:tc>
          <w:tcPr>
            <w:tcW w:w="7375" w:type="dxa"/>
          </w:tcPr>
          <w:p w:rsidR="00DA6D53" w:rsidRPr="001F5794" w:rsidRDefault="00DA6D53" w:rsidP="00262A10">
            <w:pPr>
              <w:spacing w:after="0" w:line="240" w:lineRule="auto"/>
              <w:rPr>
                <w:rFonts w:ascii="Arial" w:hAnsi="Arial" w:cs="Arial"/>
                <w:i/>
                <w:sz w:val="20"/>
                <w:szCs w:val="20"/>
              </w:rPr>
            </w:pPr>
            <w:r w:rsidRPr="001F5794">
              <w:rPr>
                <w:rFonts w:ascii="Arial" w:hAnsi="Arial" w:cs="Arial"/>
                <w:i/>
                <w:sz w:val="20"/>
                <w:szCs w:val="20"/>
              </w:rPr>
              <w:t>In this criterion the learner is required to identify a minimum of two products and/or services that are critical to the business as well as evidence of a minimum of two activities and resources that are used in support of these services</w:t>
            </w:r>
          </w:p>
        </w:tc>
      </w:tr>
      <w:tr w:rsidR="00DA6D53" w:rsidRPr="001F5794" w:rsidTr="003B0309">
        <w:trPr>
          <w:trHeight w:val="256"/>
        </w:trPr>
        <w:tc>
          <w:tcPr>
            <w:tcW w:w="2245" w:type="dxa"/>
            <w:vMerge w:val="restart"/>
          </w:tcPr>
          <w:p w:rsidR="00DA6D53" w:rsidRPr="001F5794" w:rsidRDefault="00DA6D53" w:rsidP="003B0309">
            <w:pPr>
              <w:spacing w:after="0" w:line="240" w:lineRule="auto"/>
              <w:rPr>
                <w:rFonts w:ascii="Arial" w:hAnsi="Arial" w:cs="Arial"/>
                <w:sz w:val="20"/>
                <w:szCs w:val="20"/>
              </w:rPr>
            </w:pPr>
            <w:r w:rsidRPr="001F5794">
              <w:rPr>
                <w:rFonts w:ascii="Arial" w:hAnsi="Arial" w:cs="Arial"/>
                <w:sz w:val="20"/>
                <w:szCs w:val="20"/>
              </w:rPr>
              <w:t xml:space="preserve">2. </w:t>
            </w:r>
            <w:r w:rsidRPr="001F5794">
              <w:rPr>
                <w:rFonts w:ascii="Arial" w:hAnsi="Arial" w:cs="Arial"/>
                <w:color w:val="000000"/>
                <w:spacing w:val="-6"/>
                <w:sz w:val="20"/>
                <w:szCs w:val="20"/>
              </w:rPr>
              <w:t>Be able to implement business continuity plans and processes</w:t>
            </w:r>
            <w:r w:rsidRPr="001F5794">
              <w:rPr>
                <w:rFonts w:ascii="Arial" w:hAnsi="Arial" w:cs="Arial"/>
                <w:color w:val="000000"/>
                <w:spacing w:val="-5"/>
                <w:sz w:val="20"/>
                <w:szCs w:val="20"/>
              </w:rPr>
              <w:t xml:space="preserve"> </w:t>
            </w:r>
          </w:p>
        </w:tc>
        <w:tc>
          <w:tcPr>
            <w:tcW w:w="3330" w:type="dxa"/>
            <w:vMerge w:val="restart"/>
          </w:tcPr>
          <w:p w:rsidR="00DA6D53" w:rsidRPr="001F5794" w:rsidRDefault="00DA6D53" w:rsidP="00672512">
            <w:pPr>
              <w:spacing w:after="0" w:line="240" w:lineRule="auto"/>
              <w:rPr>
                <w:rFonts w:ascii="Arial" w:hAnsi="Arial" w:cs="Arial"/>
                <w:color w:val="000000"/>
                <w:spacing w:val="-5"/>
                <w:sz w:val="20"/>
                <w:szCs w:val="20"/>
              </w:rPr>
            </w:pPr>
            <w:r w:rsidRPr="001F5794">
              <w:rPr>
                <w:rFonts w:ascii="Arial" w:hAnsi="Arial" w:cs="Arial"/>
                <w:color w:val="000000"/>
                <w:spacing w:val="-5"/>
                <w:sz w:val="20"/>
                <w:szCs w:val="20"/>
              </w:rPr>
              <w:t>2.1 Develop a framework for business continuity management</w:t>
            </w:r>
          </w:p>
          <w:p w:rsidR="00DA6D53" w:rsidRPr="001F5794" w:rsidRDefault="00DA6D53" w:rsidP="003B0309">
            <w:pPr>
              <w:spacing w:before="36" w:after="0" w:line="285" w:lineRule="exact"/>
              <w:rPr>
                <w:rFonts w:ascii="Arial" w:hAnsi="Arial" w:cs="Arial"/>
                <w:color w:val="000000"/>
                <w:spacing w:val="-5"/>
                <w:sz w:val="20"/>
                <w:szCs w:val="20"/>
              </w:rPr>
            </w:pPr>
          </w:p>
        </w:tc>
        <w:tc>
          <w:tcPr>
            <w:tcW w:w="7375" w:type="dxa"/>
          </w:tcPr>
          <w:p w:rsidR="00DA6D53" w:rsidRPr="001F5794" w:rsidRDefault="00DA6D53" w:rsidP="00177AF3">
            <w:pPr>
              <w:spacing w:after="0" w:line="240" w:lineRule="auto"/>
              <w:rPr>
                <w:rFonts w:ascii="Arial" w:hAnsi="Arial" w:cs="Arial"/>
                <w:sz w:val="20"/>
                <w:szCs w:val="20"/>
              </w:rPr>
            </w:pPr>
            <w:r w:rsidRPr="001F5794">
              <w:rPr>
                <w:rFonts w:ascii="Arial" w:hAnsi="Arial" w:cs="Arial"/>
                <w:sz w:val="20"/>
                <w:szCs w:val="20"/>
              </w:rPr>
              <w:t xml:space="preserve">The plan adopted by an </w:t>
            </w:r>
            <w:proofErr w:type="spellStart"/>
            <w:r w:rsidRPr="001F5794">
              <w:rPr>
                <w:rFonts w:ascii="Arial" w:hAnsi="Arial" w:cs="Arial"/>
                <w:sz w:val="20"/>
                <w:szCs w:val="20"/>
              </w:rPr>
              <w:t>organisation</w:t>
            </w:r>
            <w:proofErr w:type="spellEnd"/>
            <w:r w:rsidRPr="001F5794">
              <w:rPr>
                <w:rFonts w:ascii="Arial" w:hAnsi="Arial" w:cs="Arial"/>
                <w:sz w:val="20"/>
                <w:szCs w:val="20"/>
              </w:rPr>
              <w:t xml:space="preserve"> will vary depending on its size and the nature of the business. It may be that one business continuity plan can be applied across the business in other cases, it may be that there are different plans for each department or function, however they will all contain the following features</w:t>
            </w:r>
          </w:p>
          <w:p w:rsidR="00DA6D53" w:rsidRPr="001F5794" w:rsidRDefault="00DA6D53" w:rsidP="00177AF3">
            <w:pPr>
              <w:numPr>
                <w:ilvl w:val="0"/>
                <w:numId w:val="32"/>
              </w:numPr>
              <w:spacing w:after="0" w:line="240" w:lineRule="auto"/>
              <w:rPr>
                <w:rFonts w:ascii="Arial" w:hAnsi="Arial" w:cs="Arial"/>
                <w:sz w:val="20"/>
                <w:szCs w:val="20"/>
              </w:rPr>
            </w:pPr>
            <w:r w:rsidRPr="001F5794">
              <w:rPr>
                <w:rFonts w:ascii="Arial" w:hAnsi="Arial" w:cs="Arial"/>
                <w:sz w:val="20"/>
                <w:szCs w:val="20"/>
              </w:rPr>
              <w:t xml:space="preserve">Purpose and scope </w:t>
            </w:r>
          </w:p>
          <w:p w:rsidR="00DA6D53" w:rsidRPr="001F5794" w:rsidRDefault="00DA6D53" w:rsidP="00177AF3">
            <w:pPr>
              <w:numPr>
                <w:ilvl w:val="0"/>
                <w:numId w:val="32"/>
              </w:numPr>
              <w:spacing w:after="0" w:line="240" w:lineRule="auto"/>
              <w:rPr>
                <w:rFonts w:ascii="Arial" w:hAnsi="Arial" w:cs="Arial"/>
                <w:sz w:val="20"/>
                <w:szCs w:val="20"/>
              </w:rPr>
            </w:pPr>
            <w:r w:rsidRPr="001F5794">
              <w:rPr>
                <w:rFonts w:ascii="Arial" w:hAnsi="Arial" w:cs="Arial"/>
                <w:sz w:val="20"/>
                <w:szCs w:val="20"/>
              </w:rPr>
              <w:t>Main roles and responsibilities</w:t>
            </w:r>
          </w:p>
          <w:p w:rsidR="00DA6D53" w:rsidRPr="001F5794" w:rsidRDefault="00DA6D53" w:rsidP="00177AF3">
            <w:pPr>
              <w:numPr>
                <w:ilvl w:val="0"/>
                <w:numId w:val="32"/>
              </w:numPr>
              <w:spacing w:after="0" w:line="240" w:lineRule="auto"/>
              <w:rPr>
                <w:rFonts w:ascii="Arial" w:hAnsi="Arial" w:cs="Arial"/>
                <w:sz w:val="20"/>
                <w:szCs w:val="20"/>
              </w:rPr>
            </w:pPr>
            <w:r w:rsidRPr="001F5794">
              <w:rPr>
                <w:rFonts w:ascii="Arial" w:hAnsi="Arial" w:cs="Arial"/>
                <w:sz w:val="20"/>
                <w:szCs w:val="20"/>
              </w:rPr>
              <w:t>Contact details of key stakeholders</w:t>
            </w:r>
          </w:p>
          <w:p w:rsidR="00DA6D53" w:rsidRPr="001F5794" w:rsidRDefault="00DA6D53" w:rsidP="00177AF3">
            <w:pPr>
              <w:numPr>
                <w:ilvl w:val="0"/>
                <w:numId w:val="32"/>
              </w:numPr>
              <w:spacing w:after="0" w:line="240" w:lineRule="auto"/>
              <w:rPr>
                <w:rFonts w:ascii="Arial" w:hAnsi="Arial" w:cs="Arial"/>
                <w:sz w:val="20"/>
                <w:szCs w:val="20"/>
              </w:rPr>
            </w:pPr>
            <w:r w:rsidRPr="001F5794">
              <w:rPr>
                <w:rFonts w:ascii="Arial" w:hAnsi="Arial" w:cs="Arial"/>
                <w:sz w:val="20"/>
                <w:szCs w:val="20"/>
              </w:rPr>
              <w:t>Incident management</w:t>
            </w:r>
          </w:p>
          <w:p w:rsidR="00DA6D53" w:rsidRPr="001F5794" w:rsidRDefault="00DA6D53" w:rsidP="00177AF3">
            <w:pPr>
              <w:numPr>
                <w:ilvl w:val="0"/>
                <w:numId w:val="32"/>
              </w:numPr>
              <w:spacing w:after="0" w:line="240" w:lineRule="auto"/>
              <w:rPr>
                <w:rFonts w:ascii="Arial" w:hAnsi="Arial" w:cs="Arial"/>
                <w:sz w:val="20"/>
                <w:szCs w:val="20"/>
              </w:rPr>
            </w:pPr>
            <w:r w:rsidRPr="001F5794">
              <w:rPr>
                <w:rFonts w:ascii="Arial" w:hAnsi="Arial" w:cs="Arial"/>
                <w:sz w:val="20"/>
                <w:szCs w:val="20"/>
              </w:rPr>
              <w:t>Communication strategy</w:t>
            </w:r>
          </w:p>
          <w:p w:rsidR="00DA6D53" w:rsidRPr="001F5794" w:rsidRDefault="00DA6D53" w:rsidP="00177AF3">
            <w:pPr>
              <w:numPr>
                <w:ilvl w:val="0"/>
                <w:numId w:val="32"/>
              </w:numPr>
              <w:spacing w:after="0" w:line="240" w:lineRule="auto"/>
              <w:rPr>
                <w:rFonts w:ascii="Arial" w:hAnsi="Arial" w:cs="Arial"/>
                <w:sz w:val="20"/>
                <w:szCs w:val="20"/>
              </w:rPr>
            </w:pPr>
            <w:r w:rsidRPr="001F5794">
              <w:rPr>
                <w:rFonts w:ascii="Arial" w:hAnsi="Arial" w:cs="Arial"/>
                <w:sz w:val="20"/>
                <w:szCs w:val="20"/>
              </w:rPr>
              <w:t>Business continuity &amp; recovery</w:t>
            </w:r>
          </w:p>
          <w:p w:rsidR="00DA6D53" w:rsidRPr="001F5794" w:rsidRDefault="00DA6D53" w:rsidP="00177AF3">
            <w:pPr>
              <w:numPr>
                <w:ilvl w:val="0"/>
                <w:numId w:val="32"/>
              </w:numPr>
              <w:spacing w:after="0" w:line="240" w:lineRule="auto"/>
              <w:rPr>
                <w:rFonts w:ascii="Arial" w:hAnsi="Arial" w:cs="Arial"/>
                <w:sz w:val="20"/>
                <w:szCs w:val="20"/>
              </w:rPr>
            </w:pPr>
            <w:r w:rsidRPr="001F5794">
              <w:rPr>
                <w:rFonts w:ascii="Arial" w:hAnsi="Arial" w:cs="Arial"/>
                <w:sz w:val="20"/>
                <w:szCs w:val="20"/>
              </w:rPr>
              <w:t>Document review and update</w:t>
            </w:r>
          </w:p>
          <w:p w:rsidR="00DA6D53" w:rsidRPr="001F5794" w:rsidRDefault="00DA6D53" w:rsidP="006D1C7D">
            <w:pPr>
              <w:pStyle w:val="ListParagraph"/>
              <w:spacing w:after="0" w:line="240" w:lineRule="auto"/>
              <w:ind w:left="0"/>
              <w:rPr>
                <w:rFonts w:ascii="Arial" w:hAnsi="Arial" w:cs="Arial"/>
                <w:color w:val="333333"/>
                <w:sz w:val="20"/>
                <w:szCs w:val="20"/>
                <w:shd w:val="clear" w:color="auto" w:fill="FFFFFF"/>
              </w:rPr>
            </w:pPr>
          </w:p>
        </w:tc>
      </w:tr>
      <w:tr w:rsidR="00DA6D53" w:rsidRPr="001F5794" w:rsidTr="003B0309">
        <w:trPr>
          <w:trHeight w:val="256"/>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before="36" w:after="0" w:line="285" w:lineRule="exact"/>
              <w:rPr>
                <w:rFonts w:ascii="Arial" w:hAnsi="Arial" w:cs="Arial"/>
                <w:color w:val="000000"/>
                <w:spacing w:val="-5"/>
                <w:sz w:val="20"/>
                <w:szCs w:val="20"/>
              </w:rPr>
            </w:pPr>
          </w:p>
        </w:tc>
        <w:tc>
          <w:tcPr>
            <w:tcW w:w="7375" w:type="dxa"/>
          </w:tcPr>
          <w:p w:rsidR="00DA6D53" w:rsidRPr="001F5794" w:rsidRDefault="00DA6D53" w:rsidP="00262A10">
            <w:pPr>
              <w:spacing w:after="0" w:line="240" w:lineRule="auto"/>
              <w:rPr>
                <w:rFonts w:ascii="Arial" w:hAnsi="Arial" w:cs="Arial"/>
                <w:i/>
                <w:sz w:val="20"/>
                <w:szCs w:val="20"/>
              </w:rPr>
            </w:pPr>
            <w:r w:rsidRPr="001F5794">
              <w:rPr>
                <w:rFonts w:ascii="Arial" w:hAnsi="Arial" w:cs="Arial"/>
                <w:i/>
                <w:sz w:val="20"/>
                <w:szCs w:val="20"/>
              </w:rPr>
              <w:t>In this criterion the learner is required to provide evidence that a framework for business continuity management has been developed</w:t>
            </w:r>
          </w:p>
        </w:tc>
      </w:tr>
      <w:tr w:rsidR="00DA6D53" w:rsidRPr="001F5794" w:rsidTr="003B0309">
        <w:trPr>
          <w:trHeight w:val="1266"/>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val="restart"/>
          </w:tcPr>
          <w:p w:rsidR="00DA6D53" w:rsidRPr="001F5794" w:rsidRDefault="00DA6D53" w:rsidP="00711D33">
            <w:pPr>
              <w:spacing w:after="0" w:line="240" w:lineRule="auto"/>
              <w:rPr>
                <w:rFonts w:ascii="Arial" w:hAnsi="Arial" w:cs="Arial"/>
                <w:color w:val="000000"/>
                <w:spacing w:val="-5"/>
                <w:sz w:val="20"/>
                <w:szCs w:val="20"/>
              </w:rPr>
            </w:pPr>
            <w:r w:rsidRPr="001F5794">
              <w:rPr>
                <w:rFonts w:ascii="Arial" w:hAnsi="Arial" w:cs="Arial"/>
                <w:color w:val="000000"/>
                <w:spacing w:val="-5"/>
                <w:sz w:val="20"/>
                <w:szCs w:val="20"/>
              </w:rPr>
              <w:t>2.2 Recommend resources that are proportionate to the potential impact of business disruption</w:t>
            </w:r>
          </w:p>
          <w:p w:rsidR="00DA6D53" w:rsidRPr="001F5794" w:rsidRDefault="00DA6D53" w:rsidP="00672512">
            <w:pPr>
              <w:spacing w:before="72" w:after="0" w:line="268" w:lineRule="exact"/>
              <w:rPr>
                <w:rFonts w:ascii="Arial" w:hAnsi="Arial" w:cs="Arial"/>
                <w:color w:val="000000"/>
                <w:spacing w:val="-5"/>
                <w:sz w:val="20"/>
                <w:szCs w:val="20"/>
              </w:rPr>
            </w:pPr>
          </w:p>
        </w:tc>
        <w:tc>
          <w:tcPr>
            <w:tcW w:w="7375" w:type="dxa"/>
          </w:tcPr>
          <w:p w:rsidR="00DA6D53" w:rsidRPr="001F5794" w:rsidRDefault="00DA6D53" w:rsidP="00FE0002">
            <w:pPr>
              <w:spacing w:after="0" w:line="240" w:lineRule="auto"/>
              <w:rPr>
                <w:rFonts w:ascii="Arial" w:hAnsi="Arial" w:cs="Arial"/>
                <w:sz w:val="20"/>
                <w:szCs w:val="20"/>
              </w:rPr>
            </w:pPr>
            <w:r w:rsidRPr="001F5794">
              <w:rPr>
                <w:rFonts w:ascii="Arial" w:hAnsi="Arial" w:cs="Arial"/>
                <w:sz w:val="20"/>
                <w:szCs w:val="20"/>
              </w:rPr>
              <w:t xml:space="preserve">The resources that will be required to </w:t>
            </w:r>
            <w:proofErr w:type="spellStart"/>
            <w:r w:rsidRPr="001F5794">
              <w:rPr>
                <w:rFonts w:ascii="Arial" w:hAnsi="Arial" w:cs="Arial"/>
                <w:sz w:val="20"/>
                <w:szCs w:val="20"/>
              </w:rPr>
              <w:t>minimise</w:t>
            </w:r>
            <w:proofErr w:type="spellEnd"/>
            <w:r w:rsidRPr="001F5794">
              <w:rPr>
                <w:rFonts w:ascii="Arial" w:hAnsi="Arial" w:cs="Arial"/>
                <w:sz w:val="20"/>
                <w:szCs w:val="20"/>
              </w:rPr>
              <w:t xml:space="preserve"> disruption to an </w:t>
            </w:r>
            <w:proofErr w:type="spellStart"/>
            <w:r w:rsidRPr="001F5794">
              <w:rPr>
                <w:rFonts w:ascii="Arial" w:hAnsi="Arial" w:cs="Arial"/>
                <w:sz w:val="20"/>
                <w:szCs w:val="20"/>
              </w:rPr>
              <w:t>organisation</w:t>
            </w:r>
            <w:proofErr w:type="spellEnd"/>
            <w:r w:rsidRPr="001F5794">
              <w:rPr>
                <w:rFonts w:ascii="Arial" w:hAnsi="Arial" w:cs="Arial"/>
                <w:sz w:val="20"/>
                <w:szCs w:val="20"/>
              </w:rPr>
              <w:t xml:space="preserve"> in times of crisis will vary </w:t>
            </w:r>
            <w:proofErr w:type="spellStart"/>
            <w:r w:rsidRPr="001F5794">
              <w:rPr>
                <w:rFonts w:ascii="Arial" w:hAnsi="Arial" w:cs="Arial"/>
                <w:sz w:val="20"/>
                <w:szCs w:val="20"/>
              </w:rPr>
              <w:t>dependant</w:t>
            </w:r>
            <w:proofErr w:type="spellEnd"/>
            <w:r w:rsidRPr="001F5794">
              <w:rPr>
                <w:rFonts w:ascii="Arial" w:hAnsi="Arial" w:cs="Arial"/>
                <w:sz w:val="20"/>
                <w:szCs w:val="20"/>
              </w:rPr>
              <w:t xml:space="preserve"> of the </w:t>
            </w:r>
            <w:proofErr w:type="spellStart"/>
            <w:r w:rsidRPr="001F5794">
              <w:rPr>
                <w:rFonts w:ascii="Arial" w:hAnsi="Arial" w:cs="Arial"/>
                <w:sz w:val="20"/>
                <w:szCs w:val="20"/>
              </w:rPr>
              <w:t>organisation</w:t>
            </w:r>
            <w:proofErr w:type="spellEnd"/>
            <w:r w:rsidRPr="001F5794">
              <w:rPr>
                <w:rFonts w:ascii="Arial" w:hAnsi="Arial" w:cs="Arial"/>
                <w:sz w:val="20"/>
                <w:szCs w:val="20"/>
              </w:rPr>
              <w:t>. It is important to consider the following resources:</w:t>
            </w:r>
          </w:p>
          <w:p w:rsidR="00DA6D53" w:rsidRPr="001F5794" w:rsidRDefault="00DA6D53" w:rsidP="00BC4110">
            <w:pPr>
              <w:numPr>
                <w:ilvl w:val="0"/>
                <w:numId w:val="36"/>
              </w:numPr>
              <w:spacing w:after="0" w:line="240" w:lineRule="auto"/>
              <w:rPr>
                <w:rFonts w:ascii="Arial" w:hAnsi="Arial" w:cs="Arial"/>
                <w:sz w:val="20"/>
                <w:szCs w:val="20"/>
              </w:rPr>
            </w:pPr>
            <w:r w:rsidRPr="001F5794">
              <w:rPr>
                <w:rFonts w:ascii="Arial" w:hAnsi="Arial" w:cs="Arial"/>
                <w:sz w:val="20"/>
                <w:szCs w:val="20"/>
              </w:rPr>
              <w:t>People</w:t>
            </w:r>
          </w:p>
          <w:p w:rsidR="00DA6D53" w:rsidRPr="001F5794" w:rsidRDefault="00DA6D53" w:rsidP="00BC4110">
            <w:pPr>
              <w:numPr>
                <w:ilvl w:val="0"/>
                <w:numId w:val="36"/>
              </w:numPr>
              <w:spacing w:after="0" w:line="240" w:lineRule="auto"/>
              <w:rPr>
                <w:rFonts w:ascii="Arial" w:hAnsi="Arial" w:cs="Arial"/>
                <w:sz w:val="20"/>
                <w:szCs w:val="20"/>
              </w:rPr>
            </w:pPr>
            <w:r w:rsidRPr="001F5794">
              <w:rPr>
                <w:rFonts w:ascii="Arial" w:hAnsi="Arial" w:cs="Arial"/>
                <w:sz w:val="20"/>
                <w:szCs w:val="20"/>
              </w:rPr>
              <w:t>Premises</w:t>
            </w:r>
          </w:p>
          <w:p w:rsidR="00DA6D53" w:rsidRPr="001F5794" w:rsidRDefault="00DA6D53" w:rsidP="00BC4110">
            <w:pPr>
              <w:numPr>
                <w:ilvl w:val="0"/>
                <w:numId w:val="36"/>
              </w:numPr>
              <w:spacing w:after="0" w:line="240" w:lineRule="auto"/>
              <w:rPr>
                <w:rFonts w:ascii="Arial" w:hAnsi="Arial" w:cs="Arial"/>
                <w:sz w:val="20"/>
                <w:szCs w:val="20"/>
              </w:rPr>
            </w:pPr>
            <w:r w:rsidRPr="001F5794">
              <w:rPr>
                <w:rFonts w:ascii="Arial" w:hAnsi="Arial" w:cs="Arial"/>
                <w:sz w:val="20"/>
                <w:szCs w:val="20"/>
              </w:rPr>
              <w:t>Equipment</w:t>
            </w:r>
          </w:p>
          <w:p w:rsidR="00DA6D53" w:rsidRPr="001F5794" w:rsidRDefault="00DA6D53" w:rsidP="00BC4110">
            <w:pPr>
              <w:numPr>
                <w:ilvl w:val="0"/>
                <w:numId w:val="36"/>
              </w:numPr>
              <w:spacing w:after="0" w:line="240" w:lineRule="auto"/>
              <w:rPr>
                <w:rFonts w:ascii="Arial" w:hAnsi="Arial" w:cs="Arial"/>
                <w:sz w:val="20"/>
                <w:szCs w:val="20"/>
              </w:rPr>
            </w:pPr>
            <w:r w:rsidRPr="001F5794">
              <w:rPr>
                <w:rFonts w:ascii="Arial" w:hAnsi="Arial" w:cs="Arial"/>
                <w:sz w:val="20"/>
                <w:szCs w:val="20"/>
              </w:rPr>
              <w:t>Technology</w:t>
            </w:r>
          </w:p>
          <w:p w:rsidR="00DA6D53" w:rsidRPr="001F5794" w:rsidRDefault="00DA6D53" w:rsidP="00BC4110">
            <w:pPr>
              <w:numPr>
                <w:ilvl w:val="0"/>
                <w:numId w:val="36"/>
              </w:numPr>
              <w:spacing w:after="0" w:line="240" w:lineRule="auto"/>
              <w:rPr>
                <w:rFonts w:ascii="Arial" w:hAnsi="Arial" w:cs="Arial"/>
                <w:sz w:val="20"/>
                <w:szCs w:val="20"/>
              </w:rPr>
            </w:pPr>
            <w:r w:rsidRPr="001F5794">
              <w:rPr>
                <w:rFonts w:ascii="Arial" w:hAnsi="Arial" w:cs="Arial"/>
                <w:sz w:val="20"/>
                <w:szCs w:val="20"/>
              </w:rPr>
              <w:t>information</w:t>
            </w:r>
          </w:p>
          <w:p w:rsidR="00DA6D53" w:rsidRPr="001F5794" w:rsidRDefault="00DA6D53" w:rsidP="00FE0002">
            <w:pPr>
              <w:spacing w:after="0" w:line="240" w:lineRule="auto"/>
              <w:rPr>
                <w:rFonts w:ascii="Arial" w:hAnsi="Arial" w:cs="Arial"/>
                <w:color w:val="333333"/>
                <w:sz w:val="20"/>
                <w:szCs w:val="20"/>
                <w:shd w:val="clear" w:color="auto" w:fill="FFFFFF"/>
                <w:lang w:val="en-GB"/>
              </w:rPr>
            </w:pPr>
          </w:p>
        </w:tc>
      </w:tr>
      <w:tr w:rsidR="00DA6D53" w:rsidRPr="001F5794" w:rsidTr="003B0309">
        <w:trPr>
          <w:trHeight w:val="1128"/>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before="72" w:after="0" w:line="268" w:lineRule="exact"/>
              <w:rPr>
                <w:rFonts w:ascii="Arial" w:hAnsi="Arial" w:cs="Arial"/>
                <w:color w:val="000000"/>
                <w:spacing w:val="1"/>
                <w:sz w:val="20"/>
                <w:szCs w:val="20"/>
              </w:rPr>
            </w:pPr>
          </w:p>
        </w:tc>
        <w:tc>
          <w:tcPr>
            <w:tcW w:w="7375" w:type="dxa"/>
          </w:tcPr>
          <w:p w:rsidR="00DA6D53" w:rsidRPr="001F5794" w:rsidRDefault="00DA6D53" w:rsidP="00262A10">
            <w:pPr>
              <w:spacing w:after="0" w:line="240" w:lineRule="auto"/>
              <w:rPr>
                <w:rFonts w:ascii="Arial" w:hAnsi="Arial" w:cs="Arial"/>
                <w:i/>
                <w:color w:val="333333"/>
                <w:sz w:val="20"/>
                <w:szCs w:val="20"/>
                <w:shd w:val="clear" w:color="auto" w:fill="FFFFFF"/>
              </w:rPr>
            </w:pPr>
            <w:r w:rsidRPr="001F5794">
              <w:rPr>
                <w:rFonts w:ascii="Arial" w:hAnsi="Arial" w:cs="Arial"/>
                <w:i/>
                <w:sz w:val="20"/>
                <w:szCs w:val="20"/>
              </w:rPr>
              <w:t>In this criterion the learner is required to provide evidence that a minimum of two resources have been recommended that are proportionate to the potential impact of disruption to the business</w:t>
            </w:r>
          </w:p>
        </w:tc>
      </w:tr>
      <w:tr w:rsidR="00DA6D53" w:rsidRPr="001F5794" w:rsidTr="003B0309">
        <w:trPr>
          <w:trHeight w:val="234"/>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val="restart"/>
          </w:tcPr>
          <w:p w:rsidR="00DA6D53" w:rsidRPr="001F5794" w:rsidRDefault="00DA6D53" w:rsidP="003B0309">
            <w:pPr>
              <w:spacing w:after="0" w:line="240" w:lineRule="auto"/>
              <w:rPr>
                <w:rFonts w:ascii="Arial" w:hAnsi="Arial" w:cs="Arial"/>
                <w:color w:val="000000"/>
                <w:spacing w:val="-5"/>
                <w:sz w:val="20"/>
                <w:szCs w:val="20"/>
              </w:rPr>
            </w:pPr>
            <w:r w:rsidRPr="001F5794">
              <w:rPr>
                <w:rFonts w:ascii="Arial" w:hAnsi="Arial" w:cs="Arial"/>
                <w:color w:val="000000"/>
                <w:spacing w:val="-5"/>
                <w:sz w:val="20"/>
                <w:szCs w:val="20"/>
              </w:rPr>
              <w:t xml:space="preserve">2.3 Communicate the importance and requirements of business continuity plans and processes to stakeholders </w:t>
            </w:r>
          </w:p>
        </w:tc>
        <w:tc>
          <w:tcPr>
            <w:tcW w:w="7375" w:type="dxa"/>
          </w:tcPr>
          <w:p w:rsidR="00DA6D53" w:rsidRPr="001F5794" w:rsidRDefault="00DA6D53" w:rsidP="00711D33">
            <w:pPr>
              <w:spacing w:after="0" w:line="240" w:lineRule="auto"/>
              <w:rPr>
                <w:rFonts w:ascii="Arial" w:hAnsi="Arial" w:cs="Arial"/>
                <w:sz w:val="20"/>
                <w:szCs w:val="20"/>
              </w:rPr>
            </w:pPr>
            <w:r w:rsidRPr="001F5794">
              <w:rPr>
                <w:rFonts w:ascii="Arial" w:hAnsi="Arial" w:cs="Arial"/>
                <w:sz w:val="20"/>
                <w:szCs w:val="20"/>
              </w:rPr>
              <w:t>There are a variety of ways that the importance and requirements of the business continuity plans and processes are communicated to shareholders and these can include:</w:t>
            </w:r>
          </w:p>
          <w:p w:rsidR="00DA6D53" w:rsidRPr="001F5794" w:rsidRDefault="00DA6D53" w:rsidP="00BC4110">
            <w:pPr>
              <w:numPr>
                <w:ilvl w:val="0"/>
                <w:numId w:val="37"/>
              </w:numPr>
              <w:spacing w:after="0" w:line="240" w:lineRule="auto"/>
              <w:rPr>
                <w:rFonts w:ascii="Arial" w:hAnsi="Arial" w:cs="Arial"/>
                <w:sz w:val="20"/>
                <w:szCs w:val="20"/>
              </w:rPr>
            </w:pPr>
            <w:r w:rsidRPr="001F5794">
              <w:rPr>
                <w:rFonts w:ascii="Arial" w:hAnsi="Arial" w:cs="Arial"/>
                <w:sz w:val="20"/>
                <w:szCs w:val="20"/>
              </w:rPr>
              <w:t>Meeting</w:t>
            </w:r>
          </w:p>
          <w:p w:rsidR="00DA6D53" w:rsidRPr="001F5794" w:rsidRDefault="00DA6D53" w:rsidP="00BC4110">
            <w:pPr>
              <w:numPr>
                <w:ilvl w:val="0"/>
                <w:numId w:val="37"/>
              </w:numPr>
              <w:spacing w:after="0" w:line="240" w:lineRule="auto"/>
              <w:rPr>
                <w:rFonts w:ascii="Arial" w:hAnsi="Arial" w:cs="Arial"/>
                <w:sz w:val="20"/>
                <w:szCs w:val="20"/>
              </w:rPr>
            </w:pPr>
            <w:r w:rsidRPr="001F5794">
              <w:rPr>
                <w:rFonts w:ascii="Arial" w:hAnsi="Arial" w:cs="Arial"/>
                <w:sz w:val="20"/>
                <w:szCs w:val="20"/>
              </w:rPr>
              <w:t>Exercises</w:t>
            </w:r>
          </w:p>
          <w:p w:rsidR="00DA6D53" w:rsidRPr="001F5794" w:rsidRDefault="00DA6D53" w:rsidP="00BC4110">
            <w:pPr>
              <w:numPr>
                <w:ilvl w:val="0"/>
                <w:numId w:val="37"/>
              </w:numPr>
              <w:spacing w:after="0" w:line="240" w:lineRule="auto"/>
              <w:rPr>
                <w:rFonts w:ascii="Arial" w:hAnsi="Arial" w:cs="Arial"/>
                <w:sz w:val="20"/>
                <w:szCs w:val="20"/>
              </w:rPr>
            </w:pPr>
            <w:r w:rsidRPr="001F5794">
              <w:rPr>
                <w:rFonts w:ascii="Arial" w:hAnsi="Arial" w:cs="Arial"/>
                <w:sz w:val="20"/>
                <w:szCs w:val="20"/>
              </w:rPr>
              <w:t>Presentations</w:t>
            </w:r>
          </w:p>
          <w:p w:rsidR="00DA6D53" w:rsidRPr="007C5CB8" w:rsidRDefault="00DA6D53" w:rsidP="00711D33">
            <w:pPr>
              <w:numPr>
                <w:ilvl w:val="0"/>
                <w:numId w:val="37"/>
              </w:numPr>
              <w:spacing w:after="0" w:line="240" w:lineRule="auto"/>
              <w:rPr>
                <w:rFonts w:ascii="Arial" w:hAnsi="Arial" w:cs="Arial"/>
                <w:sz w:val="20"/>
                <w:szCs w:val="20"/>
              </w:rPr>
            </w:pPr>
            <w:r w:rsidRPr="001F5794">
              <w:rPr>
                <w:rFonts w:ascii="Arial" w:hAnsi="Arial" w:cs="Arial"/>
                <w:sz w:val="20"/>
                <w:szCs w:val="20"/>
              </w:rPr>
              <w:t>Document reviews</w:t>
            </w:r>
          </w:p>
        </w:tc>
      </w:tr>
      <w:tr w:rsidR="00DA6D53" w:rsidRPr="001F5794" w:rsidTr="003B0309">
        <w:trPr>
          <w:trHeight w:val="234"/>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after="0" w:line="240" w:lineRule="auto"/>
              <w:rPr>
                <w:rFonts w:ascii="Arial" w:hAnsi="Arial" w:cs="Arial"/>
                <w:color w:val="000000"/>
                <w:spacing w:val="-5"/>
                <w:sz w:val="20"/>
                <w:szCs w:val="20"/>
              </w:rPr>
            </w:pPr>
          </w:p>
        </w:tc>
        <w:tc>
          <w:tcPr>
            <w:tcW w:w="7375" w:type="dxa"/>
          </w:tcPr>
          <w:p w:rsidR="00DA6D53" w:rsidRPr="001F5794" w:rsidRDefault="00DA6D53" w:rsidP="00262A10">
            <w:pPr>
              <w:spacing w:after="0" w:line="240" w:lineRule="auto"/>
              <w:rPr>
                <w:rFonts w:ascii="Arial" w:hAnsi="Arial" w:cs="Arial"/>
                <w:i/>
                <w:sz w:val="20"/>
                <w:szCs w:val="20"/>
              </w:rPr>
            </w:pPr>
            <w:r w:rsidRPr="001F5794">
              <w:rPr>
                <w:rFonts w:ascii="Arial" w:hAnsi="Arial" w:cs="Arial"/>
                <w:i/>
                <w:sz w:val="20"/>
                <w:szCs w:val="20"/>
              </w:rPr>
              <w:t xml:space="preserve">In this criterion the learner is required to provide evidence that they </w:t>
            </w:r>
            <w:r w:rsidRPr="001F5794">
              <w:rPr>
                <w:rFonts w:ascii="Arial" w:hAnsi="Arial" w:cs="Arial"/>
                <w:i/>
                <w:color w:val="000000"/>
                <w:sz w:val="20"/>
                <w:szCs w:val="20"/>
              </w:rPr>
              <w:t>have communicated the importance and requirements of the business continuity plans and resources to a minimum of two stakeholders</w:t>
            </w:r>
          </w:p>
        </w:tc>
      </w:tr>
      <w:tr w:rsidR="00DA6D53" w:rsidRPr="001F5794" w:rsidTr="00711D33">
        <w:trPr>
          <w:trHeight w:val="163"/>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val="restart"/>
          </w:tcPr>
          <w:p w:rsidR="00DA6D53" w:rsidRPr="001F5794" w:rsidRDefault="00DA6D53" w:rsidP="003B0309">
            <w:pPr>
              <w:spacing w:before="36" w:after="0" w:line="287" w:lineRule="exact"/>
              <w:ind w:right="288"/>
              <w:rPr>
                <w:rFonts w:ascii="Arial" w:hAnsi="Arial" w:cs="Arial"/>
                <w:color w:val="000000"/>
                <w:spacing w:val="-5"/>
                <w:sz w:val="20"/>
                <w:szCs w:val="20"/>
              </w:rPr>
            </w:pPr>
            <w:r w:rsidRPr="001F5794">
              <w:rPr>
                <w:rFonts w:ascii="Arial" w:hAnsi="Arial" w:cs="Arial"/>
                <w:color w:val="000000"/>
                <w:spacing w:val="-5"/>
                <w:sz w:val="20"/>
                <w:szCs w:val="20"/>
              </w:rPr>
              <w:t xml:space="preserve">2.4 Meet their own objectives within the plan </w:t>
            </w:r>
          </w:p>
        </w:tc>
        <w:tc>
          <w:tcPr>
            <w:tcW w:w="7375" w:type="dxa"/>
          </w:tcPr>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 xml:space="preserve">The roles and responsibilities of key personnel are clearly outlined within the business continuity plan and it is important that these personnel are clear about their objectives within this and they know what actions to take in order to meet those objectives </w:t>
            </w:r>
          </w:p>
          <w:p w:rsidR="00DA6D53" w:rsidRPr="001F5794" w:rsidRDefault="00DA6D53" w:rsidP="00BC4110">
            <w:pPr>
              <w:spacing w:after="0" w:line="240" w:lineRule="auto"/>
              <w:rPr>
                <w:rFonts w:ascii="Arial" w:hAnsi="Arial" w:cs="Arial"/>
                <w:sz w:val="20"/>
                <w:szCs w:val="20"/>
              </w:rPr>
            </w:pPr>
          </w:p>
        </w:tc>
      </w:tr>
      <w:tr w:rsidR="00DA6D53" w:rsidRPr="001F5794" w:rsidTr="003B0309">
        <w:trPr>
          <w:trHeight w:val="163"/>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before="36" w:after="0" w:line="287" w:lineRule="exact"/>
              <w:ind w:right="288"/>
              <w:rPr>
                <w:rFonts w:ascii="Arial" w:hAnsi="Arial" w:cs="Arial"/>
                <w:color w:val="000000"/>
                <w:spacing w:val="-5"/>
                <w:sz w:val="20"/>
                <w:szCs w:val="20"/>
              </w:rPr>
            </w:pPr>
          </w:p>
        </w:tc>
        <w:tc>
          <w:tcPr>
            <w:tcW w:w="7375" w:type="dxa"/>
          </w:tcPr>
          <w:p w:rsidR="00DA6D53" w:rsidRPr="001F5794" w:rsidRDefault="00DA6D53" w:rsidP="00262A10">
            <w:pPr>
              <w:spacing w:after="0" w:line="240" w:lineRule="auto"/>
              <w:rPr>
                <w:rFonts w:ascii="Arial" w:hAnsi="Arial" w:cs="Arial"/>
                <w:sz w:val="20"/>
                <w:szCs w:val="20"/>
              </w:rPr>
            </w:pPr>
            <w:r w:rsidRPr="001F5794">
              <w:rPr>
                <w:rFonts w:ascii="Arial" w:hAnsi="Arial" w:cs="Arial"/>
                <w:i/>
                <w:sz w:val="20"/>
                <w:szCs w:val="20"/>
              </w:rPr>
              <w:t xml:space="preserve">In this criterion the learner is required to provide evidence that they </w:t>
            </w:r>
            <w:r w:rsidRPr="001F5794">
              <w:rPr>
                <w:rFonts w:ascii="Arial" w:hAnsi="Arial" w:cs="Arial"/>
                <w:i/>
                <w:color w:val="000000"/>
                <w:sz w:val="20"/>
                <w:szCs w:val="20"/>
              </w:rPr>
              <w:t>have met all of their objectives detailed within the business continuity plan</w:t>
            </w:r>
          </w:p>
        </w:tc>
      </w:tr>
      <w:tr w:rsidR="00DA6D53" w:rsidRPr="001F5794" w:rsidTr="003B0309">
        <w:trPr>
          <w:trHeight w:val="260"/>
        </w:trPr>
        <w:tc>
          <w:tcPr>
            <w:tcW w:w="2245" w:type="dxa"/>
            <w:vMerge w:val="restart"/>
          </w:tcPr>
          <w:p w:rsidR="00DA6D53" w:rsidRPr="001F5794" w:rsidRDefault="00DA6D53" w:rsidP="003B0309">
            <w:pPr>
              <w:spacing w:after="0" w:line="240" w:lineRule="auto"/>
              <w:rPr>
                <w:rFonts w:ascii="Arial" w:hAnsi="Arial" w:cs="Arial"/>
                <w:sz w:val="20"/>
                <w:szCs w:val="20"/>
              </w:rPr>
            </w:pPr>
            <w:r w:rsidRPr="001F5794">
              <w:rPr>
                <w:rFonts w:ascii="Arial" w:hAnsi="Arial" w:cs="Arial"/>
                <w:sz w:val="20"/>
                <w:szCs w:val="20"/>
              </w:rPr>
              <w:t xml:space="preserve">3. </w:t>
            </w:r>
            <w:r w:rsidRPr="001F5794">
              <w:rPr>
                <w:rFonts w:ascii="Arial" w:hAnsi="Arial" w:cs="Arial"/>
                <w:color w:val="000000"/>
                <w:spacing w:val="-6"/>
                <w:sz w:val="20"/>
                <w:szCs w:val="20"/>
              </w:rPr>
              <w:t>Be able to maintain the fitness for purpose of on-going business continuity plans and processes</w:t>
            </w:r>
            <w:r w:rsidRPr="001F5794">
              <w:rPr>
                <w:rFonts w:ascii="Arial" w:hAnsi="Arial" w:cs="Arial"/>
                <w:color w:val="000000"/>
                <w:spacing w:val="-5"/>
                <w:sz w:val="20"/>
                <w:szCs w:val="20"/>
              </w:rPr>
              <w:t xml:space="preserve"> </w:t>
            </w:r>
          </w:p>
        </w:tc>
        <w:tc>
          <w:tcPr>
            <w:tcW w:w="3330" w:type="dxa"/>
            <w:vMerge w:val="restart"/>
          </w:tcPr>
          <w:p w:rsidR="00DA6D53" w:rsidRPr="001F5794" w:rsidRDefault="00DA6D53" w:rsidP="003B0309">
            <w:pPr>
              <w:spacing w:before="36" w:after="0" w:line="287" w:lineRule="exact"/>
              <w:ind w:right="288"/>
              <w:rPr>
                <w:rFonts w:ascii="Arial" w:hAnsi="Arial" w:cs="Arial"/>
                <w:color w:val="000000"/>
                <w:spacing w:val="-5"/>
                <w:sz w:val="20"/>
                <w:szCs w:val="20"/>
              </w:rPr>
            </w:pPr>
            <w:r w:rsidRPr="001F5794">
              <w:rPr>
                <w:rFonts w:ascii="Arial" w:hAnsi="Arial" w:cs="Arial"/>
                <w:color w:val="000000"/>
                <w:spacing w:val="-5"/>
                <w:sz w:val="20"/>
                <w:szCs w:val="20"/>
              </w:rPr>
              <w:t xml:space="preserve">3.1 Provide training for staff who may be affected </w:t>
            </w:r>
          </w:p>
        </w:tc>
        <w:tc>
          <w:tcPr>
            <w:tcW w:w="7375" w:type="dxa"/>
          </w:tcPr>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All staff who could be affected by any aspect of the business continuity plan need to be trained to understand the role that they will play in case of a major disruption.</w:t>
            </w:r>
          </w:p>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 xml:space="preserve">The training provided will vary depending on the </w:t>
            </w:r>
            <w:proofErr w:type="spellStart"/>
            <w:r w:rsidRPr="001F5794">
              <w:rPr>
                <w:rFonts w:ascii="Arial" w:hAnsi="Arial" w:cs="Arial"/>
                <w:sz w:val="20"/>
                <w:szCs w:val="20"/>
              </w:rPr>
              <w:t>organisation</w:t>
            </w:r>
            <w:proofErr w:type="spellEnd"/>
            <w:r w:rsidRPr="001F5794">
              <w:rPr>
                <w:rFonts w:ascii="Arial" w:hAnsi="Arial" w:cs="Arial"/>
                <w:sz w:val="20"/>
                <w:szCs w:val="20"/>
              </w:rPr>
              <w:t xml:space="preserve"> but could include:</w:t>
            </w:r>
          </w:p>
          <w:p w:rsidR="00DA6D53" w:rsidRPr="001F5794" w:rsidRDefault="00DA6D53" w:rsidP="00BC4110">
            <w:pPr>
              <w:numPr>
                <w:ilvl w:val="0"/>
                <w:numId w:val="38"/>
              </w:numPr>
              <w:spacing w:after="0" w:line="240" w:lineRule="auto"/>
              <w:rPr>
                <w:rFonts w:ascii="Arial" w:hAnsi="Arial" w:cs="Arial"/>
                <w:sz w:val="20"/>
                <w:szCs w:val="20"/>
              </w:rPr>
            </w:pPr>
            <w:r w:rsidRPr="001F5794">
              <w:rPr>
                <w:rFonts w:ascii="Arial" w:hAnsi="Arial" w:cs="Arial"/>
                <w:sz w:val="20"/>
                <w:szCs w:val="20"/>
              </w:rPr>
              <w:t>Table top exercises such as case studies or scenarios</w:t>
            </w:r>
          </w:p>
          <w:p w:rsidR="00DA6D53" w:rsidRPr="001F5794" w:rsidRDefault="00DA6D53" w:rsidP="00BC4110">
            <w:pPr>
              <w:numPr>
                <w:ilvl w:val="0"/>
                <w:numId w:val="38"/>
              </w:numPr>
              <w:spacing w:after="0" w:line="240" w:lineRule="auto"/>
              <w:rPr>
                <w:rFonts w:ascii="Arial" w:hAnsi="Arial" w:cs="Arial"/>
                <w:sz w:val="20"/>
                <w:szCs w:val="20"/>
              </w:rPr>
            </w:pPr>
            <w:r w:rsidRPr="001F5794">
              <w:rPr>
                <w:rFonts w:ascii="Arial" w:hAnsi="Arial" w:cs="Arial"/>
                <w:sz w:val="20"/>
                <w:szCs w:val="20"/>
              </w:rPr>
              <w:t>Communication tests</w:t>
            </w:r>
          </w:p>
          <w:p w:rsidR="00DA6D53" w:rsidRPr="001F5794" w:rsidRDefault="00DA6D53" w:rsidP="00BC4110">
            <w:pPr>
              <w:numPr>
                <w:ilvl w:val="0"/>
                <w:numId w:val="38"/>
              </w:numPr>
              <w:spacing w:after="0" w:line="240" w:lineRule="auto"/>
              <w:rPr>
                <w:rFonts w:ascii="Arial" w:hAnsi="Arial" w:cs="Arial"/>
                <w:sz w:val="20"/>
                <w:szCs w:val="20"/>
              </w:rPr>
            </w:pPr>
            <w:r w:rsidRPr="001F5794">
              <w:rPr>
                <w:rFonts w:ascii="Arial" w:hAnsi="Arial" w:cs="Arial"/>
                <w:sz w:val="20"/>
                <w:szCs w:val="20"/>
              </w:rPr>
              <w:t>Practice drills</w:t>
            </w:r>
          </w:p>
          <w:p w:rsidR="00DA6D53" w:rsidRPr="001F5794" w:rsidRDefault="00DA6D53" w:rsidP="00BC4110">
            <w:pPr>
              <w:numPr>
                <w:ilvl w:val="0"/>
                <w:numId w:val="38"/>
              </w:numPr>
              <w:spacing w:after="0" w:line="240" w:lineRule="auto"/>
              <w:rPr>
                <w:rFonts w:ascii="Arial" w:hAnsi="Arial" w:cs="Arial"/>
                <w:sz w:val="20"/>
                <w:szCs w:val="20"/>
              </w:rPr>
            </w:pPr>
            <w:r w:rsidRPr="001F5794">
              <w:rPr>
                <w:rFonts w:ascii="Arial" w:hAnsi="Arial" w:cs="Arial"/>
                <w:sz w:val="20"/>
                <w:szCs w:val="20"/>
              </w:rPr>
              <w:t>Full rehearsal</w:t>
            </w:r>
          </w:p>
          <w:p w:rsidR="00DA6D53" w:rsidRPr="001F5794" w:rsidRDefault="00DA6D53" w:rsidP="009740A9">
            <w:pPr>
              <w:pStyle w:val="ListParagraph"/>
              <w:spacing w:after="0" w:line="240" w:lineRule="auto"/>
              <w:ind w:left="0"/>
              <w:rPr>
                <w:rFonts w:ascii="Arial" w:hAnsi="Arial" w:cs="Arial"/>
                <w:sz w:val="20"/>
                <w:szCs w:val="20"/>
              </w:rPr>
            </w:pPr>
          </w:p>
        </w:tc>
      </w:tr>
      <w:tr w:rsidR="00DA6D53" w:rsidRPr="001F5794" w:rsidTr="003B0309">
        <w:trPr>
          <w:trHeight w:val="260"/>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before="36" w:after="0" w:line="287" w:lineRule="exact"/>
              <w:ind w:right="288"/>
              <w:rPr>
                <w:rFonts w:ascii="Arial" w:hAnsi="Arial" w:cs="Arial"/>
                <w:color w:val="000000"/>
                <w:spacing w:val="-5"/>
                <w:sz w:val="20"/>
                <w:szCs w:val="20"/>
              </w:rPr>
            </w:pPr>
          </w:p>
        </w:tc>
        <w:tc>
          <w:tcPr>
            <w:tcW w:w="7375" w:type="dxa"/>
          </w:tcPr>
          <w:p w:rsidR="00DA6D53" w:rsidRPr="001F5794" w:rsidRDefault="00DA6D53" w:rsidP="00262A10">
            <w:pPr>
              <w:spacing w:after="0" w:line="240" w:lineRule="auto"/>
              <w:rPr>
                <w:rFonts w:ascii="Arial" w:hAnsi="Arial" w:cs="Arial"/>
                <w:i/>
                <w:sz w:val="20"/>
                <w:szCs w:val="20"/>
              </w:rPr>
            </w:pPr>
            <w:r w:rsidRPr="001F5794">
              <w:rPr>
                <w:rFonts w:ascii="Arial" w:hAnsi="Arial" w:cs="Arial"/>
                <w:i/>
                <w:sz w:val="20"/>
                <w:szCs w:val="20"/>
              </w:rPr>
              <w:t>In this criterion the learner is required to provide evidence that they have provided training for relevant staff who may be affected by the business continuity plan and processes</w:t>
            </w:r>
          </w:p>
        </w:tc>
      </w:tr>
      <w:tr w:rsidR="00DA6D53" w:rsidRPr="001F5794" w:rsidTr="003B0309">
        <w:trPr>
          <w:trHeight w:val="699"/>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val="restart"/>
          </w:tcPr>
          <w:p w:rsidR="00DA6D53" w:rsidRPr="001F5794" w:rsidRDefault="00DA6D53" w:rsidP="003B0309">
            <w:pPr>
              <w:spacing w:before="72" w:after="0" w:line="292" w:lineRule="exact"/>
              <w:rPr>
                <w:rFonts w:ascii="Arial" w:hAnsi="Arial" w:cs="Arial"/>
                <w:color w:val="000000"/>
                <w:spacing w:val="-5"/>
                <w:sz w:val="20"/>
                <w:szCs w:val="20"/>
              </w:rPr>
            </w:pPr>
            <w:r w:rsidRPr="001F5794">
              <w:rPr>
                <w:rFonts w:ascii="Arial" w:hAnsi="Arial" w:cs="Arial"/>
                <w:color w:val="000000"/>
                <w:spacing w:val="-5"/>
                <w:sz w:val="20"/>
                <w:szCs w:val="20"/>
              </w:rPr>
              <w:t xml:space="preserve">3.2 Validate and test the strength of business continuity plans and processes </w:t>
            </w:r>
          </w:p>
        </w:tc>
        <w:tc>
          <w:tcPr>
            <w:tcW w:w="7375" w:type="dxa"/>
          </w:tcPr>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Testing and rehearsing the plan is a fundamental part of contingency planning. It gives an opportunity to ensure that the arrangements and principles of the plan are fit for purpose and are tested in a safe environment, without any real risk to the business.</w:t>
            </w:r>
          </w:p>
          <w:p w:rsidR="00DA6D53" w:rsidRPr="001F5794" w:rsidRDefault="00DA6D53" w:rsidP="009740A9">
            <w:pPr>
              <w:spacing w:after="0" w:line="240" w:lineRule="auto"/>
              <w:rPr>
                <w:rFonts w:ascii="Arial" w:hAnsi="Arial" w:cs="Arial"/>
                <w:sz w:val="20"/>
                <w:szCs w:val="20"/>
              </w:rPr>
            </w:pPr>
          </w:p>
        </w:tc>
      </w:tr>
      <w:tr w:rsidR="00DA6D53" w:rsidRPr="001F5794" w:rsidTr="003B0309">
        <w:trPr>
          <w:trHeight w:val="523"/>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before="72" w:after="0" w:line="292" w:lineRule="exact"/>
              <w:rPr>
                <w:rFonts w:ascii="Arial" w:hAnsi="Arial" w:cs="Arial"/>
                <w:color w:val="000000"/>
                <w:sz w:val="20"/>
                <w:szCs w:val="20"/>
              </w:rPr>
            </w:pPr>
          </w:p>
        </w:tc>
        <w:tc>
          <w:tcPr>
            <w:tcW w:w="7375" w:type="dxa"/>
          </w:tcPr>
          <w:p w:rsidR="00DA6D53" w:rsidRPr="001F5794" w:rsidRDefault="00DA6D53" w:rsidP="00262A10">
            <w:pPr>
              <w:spacing w:after="0" w:line="240" w:lineRule="auto"/>
              <w:rPr>
                <w:rFonts w:ascii="Arial" w:hAnsi="Arial" w:cs="Arial"/>
                <w:sz w:val="20"/>
                <w:szCs w:val="20"/>
              </w:rPr>
            </w:pPr>
            <w:r w:rsidRPr="001F5794">
              <w:rPr>
                <w:rFonts w:ascii="Arial" w:hAnsi="Arial" w:cs="Arial"/>
                <w:i/>
                <w:sz w:val="20"/>
                <w:szCs w:val="20"/>
              </w:rPr>
              <w:t>In this criterion the learner is required to provide evidence that the test and strength of the business continuity plans and processes have been validated</w:t>
            </w:r>
          </w:p>
        </w:tc>
      </w:tr>
      <w:tr w:rsidR="00DA6D53" w:rsidRPr="001F5794" w:rsidTr="003B0309">
        <w:trPr>
          <w:trHeight w:val="1744"/>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val="restart"/>
          </w:tcPr>
          <w:p w:rsidR="00DA6D53" w:rsidRPr="001F5794" w:rsidRDefault="00DA6D53" w:rsidP="003B0309">
            <w:pPr>
              <w:spacing w:after="0" w:line="300" w:lineRule="exact"/>
              <w:ind w:right="288"/>
              <w:rPr>
                <w:rFonts w:ascii="Arial" w:hAnsi="Arial" w:cs="Arial"/>
                <w:color w:val="000000"/>
                <w:spacing w:val="-5"/>
                <w:sz w:val="20"/>
                <w:szCs w:val="20"/>
              </w:rPr>
            </w:pPr>
            <w:r w:rsidRPr="001F5794">
              <w:rPr>
                <w:rFonts w:ascii="Arial" w:hAnsi="Arial" w:cs="Arial"/>
                <w:color w:val="000000"/>
                <w:spacing w:val="-5"/>
                <w:sz w:val="20"/>
                <w:szCs w:val="20"/>
              </w:rPr>
              <w:t xml:space="preserve">3.3 Update plans and processes in the light of feedback from business continuity exercises and other sources of information </w:t>
            </w:r>
          </w:p>
          <w:p w:rsidR="00DA6D53" w:rsidRPr="001F5794" w:rsidRDefault="00DA6D53" w:rsidP="003B0309">
            <w:pPr>
              <w:spacing w:after="0" w:line="240" w:lineRule="auto"/>
              <w:rPr>
                <w:rFonts w:ascii="Arial" w:hAnsi="Arial" w:cs="Arial"/>
                <w:sz w:val="20"/>
                <w:szCs w:val="20"/>
              </w:rPr>
            </w:pPr>
          </w:p>
        </w:tc>
        <w:tc>
          <w:tcPr>
            <w:tcW w:w="7375" w:type="dxa"/>
          </w:tcPr>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In order for a business continuity plan to remain effective it should be reviewed frequently to ensure that it remains up to date and fit for purpose.</w:t>
            </w:r>
          </w:p>
          <w:p w:rsidR="00DA6D53" w:rsidRPr="001F5794" w:rsidRDefault="00DA6D53" w:rsidP="00BC4110">
            <w:pPr>
              <w:spacing w:after="0" w:line="240" w:lineRule="auto"/>
              <w:rPr>
                <w:rFonts w:ascii="Arial" w:hAnsi="Arial" w:cs="Arial"/>
                <w:sz w:val="20"/>
                <w:szCs w:val="20"/>
              </w:rPr>
            </w:pPr>
            <w:r w:rsidRPr="001F5794">
              <w:rPr>
                <w:rFonts w:ascii="Arial" w:hAnsi="Arial" w:cs="Arial"/>
                <w:sz w:val="20"/>
                <w:szCs w:val="20"/>
              </w:rPr>
              <w:t>A number of factors can give reasons to amend the plan and these can include:</w:t>
            </w:r>
          </w:p>
          <w:p w:rsidR="00DA6D53" w:rsidRPr="001F5794" w:rsidRDefault="00DA6D53" w:rsidP="00BC4110">
            <w:pPr>
              <w:numPr>
                <w:ilvl w:val="0"/>
                <w:numId w:val="39"/>
              </w:numPr>
              <w:spacing w:after="0" w:line="240" w:lineRule="auto"/>
              <w:rPr>
                <w:rFonts w:ascii="Arial" w:hAnsi="Arial" w:cs="Arial"/>
                <w:sz w:val="20"/>
                <w:szCs w:val="20"/>
              </w:rPr>
            </w:pPr>
            <w:r w:rsidRPr="001F5794">
              <w:rPr>
                <w:rFonts w:ascii="Arial" w:hAnsi="Arial" w:cs="Arial"/>
                <w:sz w:val="20"/>
                <w:szCs w:val="20"/>
              </w:rPr>
              <w:t>Lessons learned from the business plan exercise undertaken</w:t>
            </w:r>
          </w:p>
          <w:p w:rsidR="00DA6D53" w:rsidRPr="001F5794" w:rsidRDefault="00DA6D53" w:rsidP="00BC4110">
            <w:pPr>
              <w:numPr>
                <w:ilvl w:val="0"/>
                <w:numId w:val="39"/>
              </w:numPr>
              <w:spacing w:after="0" w:line="240" w:lineRule="auto"/>
              <w:rPr>
                <w:rFonts w:ascii="Arial" w:hAnsi="Arial" w:cs="Arial"/>
                <w:sz w:val="20"/>
                <w:szCs w:val="20"/>
              </w:rPr>
            </w:pPr>
            <w:r w:rsidRPr="001F5794">
              <w:rPr>
                <w:rFonts w:ascii="Arial" w:hAnsi="Arial" w:cs="Arial"/>
                <w:sz w:val="20"/>
                <w:szCs w:val="20"/>
              </w:rPr>
              <w:t>Changes to key personnel</w:t>
            </w:r>
          </w:p>
          <w:p w:rsidR="00DA6D53" w:rsidRPr="001F5794" w:rsidRDefault="00DA6D53" w:rsidP="00BC4110">
            <w:pPr>
              <w:numPr>
                <w:ilvl w:val="0"/>
                <w:numId w:val="39"/>
              </w:numPr>
              <w:spacing w:after="0" w:line="240" w:lineRule="auto"/>
              <w:rPr>
                <w:rFonts w:ascii="Arial" w:hAnsi="Arial" w:cs="Arial"/>
                <w:sz w:val="20"/>
                <w:szCs w:val="20"/>
              </w:rPr>
            </w:pPr>
            <w:r w:rsidRPr="001F5794">
              <w:rPr>
                <w:rFonts w:ascii="Arial" w:hAnsi="Arial" w:cs="Arial"/>
                <w:sz w:val="20"/>
                <w:szCs w:val="20"/>
              </w:rPr>
              <w:t xml:space="preserve">Changes to the structure of the </w:t>
            </w:r>
            <w:proofErr w:type="spellStart"/>
            <w:r w:rsidRPr="001F5794">
              <w:rPr>
                <w:rFonts w:ascii="Arial" w:hAnsi="Arial" w:cs="Arial"/>
                <w:sz w:val="20"/>
                <w:szCs w:val="20"/>
              </w:rPr>
              <w:t>organisation</w:t>
            </w:r>
            <w:proofErr w:type="spellEnd"/>
          </w:p>
          <w:p w:rsidR="00DA6D53" w:rsidRPr="001F5794" w:rsidRDefault="00DA6D53" w:rsidP="00BC4110">
            <w:pPr>
              <w:numPr>
                <w:ilvl w:val="0"/>
                <w:numId w:val="39"/>
              </w:numPr>
              <w:spacing w:after="0" w:line="240" w:lineRule="auto"/>
              <w:rPr>
                <w:rFonts w:ascii="Arial" w:hAnsi="Arial" w:cs="Arial"/>
                <w:sz w:val="20"/>
                <w:szCs w:val="20"/>
              </w:rPr>
            </w:pPr>
            <w:r w:rsidRPr="001F5794">
              <w:rPr>
                <w:rFonts w:ascii="Arial" w:hAnsi="Arial" w:cs="Arial"/>
                <w:sz w:val="20"/>
                <w:szCs w:val="20"/>
              </w:rPr>
              <w:t>Changes to suppliers</w:t>
            </w:r>
          </w:p>
          <w:p w:rsidR="00DA6D53" w:rsidRPr="001F5794" w:rsidRDefault="00DA6D53" w:rsidP="009740A9">
            <w:pPr>
              <w:pStyle w:val="ListParagraph"/>
              <w:spacing w:after="0" w:line="240" w:lineRule="auto"/>
              <w:ind w:left="0"/>
              <w:rPr>
                <w:rFonts w:ascii="Arial" w:hAnsi="Arial" w:cs="Arial"/>
                <w:sz w:val="20"/>
                <w:szCs w:val="20"/>
              </w:rPr>
            </w:pPr>
          </w:p>
        </w:tc>
      </w:tr>
      <w:tr w:rsidR="00DA6D53" w:rsidRPr="001F5794" w:rsidTr="003B0309">
        <w:trPr>
          <w:trHeight w:val="810"/>
        </w:trPr>
        <w:tc>
          <w:tcPr>
            <w:tcW w:w="2245" w:type="dxa"/>
            <w:vMerge/>
          </w:tcPr>
          <w:p w:rsidR="00DA6D53" w:rsidRPr="001F5794" w:rsidRDefault="00DA6D53" w:rsidP="003B0309">
            <w:pPr>
              <w:spacing w:after="0" w:line="240" w:lineRule="auto"/>
              <w:rPr>
                <w:rFonts w:ascii="Arial" w:hAnsi="Arial" w:cs="Arial"/>
                <w:sz w:val="20"/>
                <w:szCs w:val="20"/>
              </w:rPr>
            </w:pPr>
          </w:p>
        </w:tc>
        <w:tc>
          <w:tcPr>
            <w:tcW w:w="3330" w:type="dxa"/>
            <w:vMerge/>
          </w:tcPr>
          <w:p w:rsidR="00DA6D53" w:rsidRPr="001F5794" w:rsidRDefault="00DA6D53" w:rsidP="003B0309">
            <w:pPr>
              <w:spacing w:after="0" w:line="300" w:lineRule="exact"/>
              <w:ind w:right="288"/>
              <w:rPr>
                <w:rFonts w:ascii="Arial" w:hAnsi="Arial" w:cs="Arial"/>
                <w:color w:val="000000"/>
                <w:spacing w:val="-1"/>
                <w:sz w:val="20"/>
                <w:szCs w:val="20"/>
              </w:rPr>
            </w:pPr>
          </w:p>
        </w:tc>
        <w:tc>
          <w:tcPr>
            <w:tcW w:w="7375" w:type="dxa"/>
          </w:tcPr>
          <w:p w:rsidR="00DA6D53" w:rsidRPr="001F5794" w:rsidRDefault="00DA6D53" w:rsidP="003B0309">
            <w:pPr>
              <w:spacing w:after="0" w:line="240" w:lineRule="auto"/>
              <w:rPr>
                <w:rFonts w:ascii="Arial" w:hAnsi="Arial" w:cs="Arial"/>
                <w:sz w:val="20"/>
                <w:szCs w:val="20"/>
              </w:rPr>
            </w:pPr>
            <w:r w:rsidRPr="001F5794">
              <w:rPr>
                <w:rFonts w:ascii="Arial" w:hAnsi="Arial" w:cs="Arial"/>
                <w:i/>
                <w:sz w:val="20"/>
                <w:szCs w:val="20"/>
              </w:rPr>
              <w:t xml:space="preserve">In this criterion the learner is required to provide evidence that they have updated a minimum of two plans and processes in light of feedback from a minimum of two business continuity exercises </w:t>
            </w:r>
            <w:r w:rsidRPr="001F5794">
              <w:rPr>
                <w:rFonts w:ascii="Arial" w:hAnsi="Arial" w:cs="Arial"/>
                <w:b/>
                <w:i/>
                <w:sz w:val="20"/>
                <w:szCs w:val="20"/>
              </w:rPr>
              <w:t>and</w:t>
            </w:r>
            <w:r w:rsidRPr="001F5794">
              <w:rPr>
                <w:rFonts w:ascii="Arial" w:hAnsi="Arial" w:cs="Arial"/>
                <w:i/>
                <w:sz w:val="20"/>
                <w:szCs w:val="20"/>
              </w:rPr>
              <w:t xml:space="preserve"> a minimum of two other sources of information</w:t>
            </w:r>
          </w:p>
        </w:tc>
      </w:tr>
    </w:tbl>
    <w:p w:rsidR="00DA6D53" w:rsidRDefault="00DA6D53"/>
    <w:sectPr w:rsidR="00DA6D53" w:rsidSect="008A13A2">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C0C" w:rsidRDefault="00116C0C" w:rsidP="00680E2E">
      <w:pPr>
        <w:spacing w:after="0" w:line="240" w:lineRule="auto"/>
      </w:pPr>
      <w:r>
        <w:separator/>
      </w:r>
    </w:p>
  </w:endnote>
  <w:endnote w:type="continuationSeparator" w:id="0">
    <w:p w:rsidR="00116C0C" w:rsidRDefault="00116C0C"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D55" w:rsidRDefault="00423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B58" w:rsidRDefault="00F56B58" w:rsidP="00F56B58">
    <w:pPr>
      <w:spacing w:after="0" w:line="240" w:lineRule="auto"/>
      <w:rPr>
        <w:rFonts w:ascii="Arial" w:hAnsi="Arial" w:cs="Arial"/>
        <w:sz w:val="20"/>
        <w:lang w:val="en-GB"/>
      </w:rPr>
    </w:pPr>
    <w:r>
      <w:rPr>
        <w:rFonts w:ascii="Arial" w:hAnsi="Arial" w:cs="Arial"/>
        <w:sz w:val="20"/>
      </w:rPr>
      <w:t xml:space="preserve">Awarded by City &amp; Guilds </w:t>
    </w:r>
  </w:p>
  <w:p w:rsidR="00F56B58" w:rsidRDefault="00BA26C9" w:rsidP="00F56B58">
    <w:pPr>
      <w:tabs>
        <w:tab w:val="left" w:pos="6930"/>
      </w:tabs>
      <w:spacing w:after="0" w:line="240" w:lineRule="auto"/>
      <w:rPr>
        <w:rFonts w:ascii="Arial" w:hAnsi="Arial" w:cs="Arial"/>
        <w:sz w:val="20"/>
      </w:rPr>
    </w:pPr>
    <w:r w:rsidRPr="00BA26C9">
      <w:rPr>
        <w:rFonts w:ascii="Arial" w:hAnsi="Arial" w:cs="Arial"/>
        <w:sz w:val="20"/>
      </w:rPr>
      <w:t>M&amp;L 20 Implement and maintain business continuity plans and processes</w:t>
    </w:r>
    <w:r w:rsidR="00F56B58">
      <w:rPr>
        <w:rFonts w:ascii="Arial" w:hAnsi="Arial" w:cs="Arial"/>
        <w:sz w:val="20"/>
      </w:rPr>
      <w:tab/>
    </w:r>
  </w:p>
  <w:p w:rsidR="008A13A2" w:rsidRDefault="00F56B58" w:rsidP="00F56B58">
    <w:pPr>
      <w:pStyle w:val="Footer"/>
    </w:pPr>
    <w:r>
      <w:rPr>
        <w:rFonts w:ascii="Arial" w:hAnsi="Arial" w:cs="Arial"/>
        <w:sz w:val="20"/>
      </w:rPr>
      <w:t>Version 1.0 (February 2016)</w:t>
    </w:r>
    <w:r>
      <w:rPr>
        <w:rFonts w:ascii="Arial" w:hAnsi="Arial" w:cs="Arial"/>
      </w:rPr>
      <w:tab/>
    </w:r>
    <w:r>
      <w:rPr>
        <w:rFonts w:ascii="Arial" w:hAnsi="Arial" w:cs="Arial"/>
      </w:rPr>
      <w:tab/>
    </w:r>
    <w:r>
      <w:rPr>
        <w:rFonts w:ascii="Arial" w:hAnsi="Arial" w:cs="Arial"/>
      </w:rPr>
      <w:tab/>
    </w:r>
    <w:r w:rsidR="00BA26C9">
      <w:rPr>
        <w:rFonts w:ascii="Arial" w:hAnsi="Arial" w:cs="Arial"/>
      </w:rPr>
      <w:tab/>
    </w:r>
    <w:r>
      <w:rPr>
        <w:rFonts w:ascii="Arial" w:hAnsi="Arial" w:cs="Arial"/>
      </w:rPr>
      <w:tab/>
    </w:r>
    <w:r>
      <w:rPr>
        <w:rFonts w:ascii="Arial" w:hAnsi="Arial" w:cs="Arial"/>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423D55">
      <w:rPr>
        <w:rFonts w:ascii="Arial" w:hAnsi="Arial" w:cs="Arial"/>
        <w:noProof/>
        <w:sz w:val="20"/>
      </w:rPr>
      <w:t>5</w:t>
    </w:r>
    <w:r>
      <w:rPr>
        <w:rFonts w:ascii="Arial" w:hAnsi="Arial" w:cs="Arial"/>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D55" w:rsidRDefault="00423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C0C" w:rsidRDefault="00116C0C" w:rsidP="00680E2E">
      <w:pPr>
        <w:spacing w:after="0" w:line="240" w:lineRule="auto"/>
      </w:pPr>
      <w:r>
        <w:separator/>
      </w:r>
    </w:p>
  </w:footnote>
  <w:footnote w:type="continuationSeparator" w:id="0">
    <w:p w:rsidR="00116C0C" w:rsidRDefault="00116C0C"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D55" w:rsidRDefault="00423D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3A2" w:rsidRDefault="007E3001" w:rsidP="008A13A2">
    <w:pPr>
      <w:pStyle w:val="Header"/>
      <w:jc w:val="right"/>
    </w:pPr>
    <w:bookmarkStart w:id="0" w:name="_GoBack"/>
    <w:r>
      <w:rPr>
        <w:noProof/>
        <w:lang w:val="en-GB" w:eastAsia="en-GB"/>
      </w:rPr>
      <w:drawing>
        <wp:anchor distT="0" distB="0" distL="114300" distR="114300" simplePos="0" relativeHeight="251658240" behindDoc="0" locked="0" layoutInCell="1" allowOverlap="1">
          <wp:simplePos x="0" y="0"/>
          <wp:positionH relativeFrom="margin">
            <wp:align>right</wp:align>
          </wp:positionH>
          <wp:positionV relativeFrom="page">
            <wp:posOffset>300083</wp:posOffset>
          </wp:positionV>
          <wp:extent cx="975360" cy="5791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D55" w:rsidRDefault="00423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D3038"/>
    <w:multiLevelType w:val="hybridMultilevel"/>
    <w:tmpl w:val="33DE3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E772C"/>
    <w:multiLevelType w:val="hybridMultilevel"/>
    <w:tmpl w:val="3ABE1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E20C1"/>
    <w:multiLevelType w:val="hybridMultilevel"/>
    <w:tmpl w:val="ACD0359A"/>
    <w:lvl w:ilvl="0" w:tplc="00000000">
      <w:start w:val="1"/>
      <w:numFmt w:val="bullet"/>
      <w:lvlText w:val="l"/>
      <w:legacy w:legacy="1" w:legacySpace="120" w:legacyIndent="709"/>
      <w:lvlJc w:val="left"/>
      <w:pPr>
        <w:ind w:left="709" w:hanging="709"/>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D5B7D"/>
    <w:multiLevelType w:val="hybridMultilevel"/>
    <w:tmpl w:val="103C29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84203"/>
    <w:multiLevelType w:val="hybridMultilevel"/>
    <w:tmpl w:val="5CE89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C13D2"/>
    <w:multiLevelType w:val="hybridMultilevel"/>
    <w:tmpl w:val="2D883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20" w15:restartNumberingAfterBreak="0">
    <w:nsid w:val="42E7667E"/>
    <w:multiLevelType w:val="hybridMultilevel"/>
    <w:tmpl w:val="791A79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47212"/>
    <w:multiLevelType w:val="hybridMultilevel"/>
    <w:tmpl w:val="81425C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8755B7"/>
    <w:multiLevelType w:val="hybridMultilevel"/>
    <w:tmpl w:val="50E25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3D0884"/>
    <w:multiLevelType w:val="hybridMultilevel"/>
    <w:tmpl w:val="B4EA14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6A2605"/>
    <w:multiLevelType w:val="hybridMultilevel"/>
    <w:tmpl w:val="778A84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E259C"/>
    <w:multiLevelType w:val="hybridMultilevel"/>
    <w:tmpl w:val="124A1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EF1F50"/>
    <w:multiLevelType w:val="hybridMultilevel"/>
    <w:tmpl w:val="F4366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E1910"/>
    <w:multiLevelType w:val="hybridMultilevel"/>
    <w:tmpl w:val="801C2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279DF"/>
    <w:multiLevelType w:val="hybridMultilevel"/>
    <w:tmpl w:val="670E1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947BB5"/>
    <w:multiLevelType w:val="hybridMultilevel"/>
    <w:tmpl w:val="23D643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22"/>
  </w:num>
  <w:num w:numId="4">
    <w:abstractNumId w:val="12"/>
  </w:num>
  <w:num w:numId="5">
    <w:abstractNumId w:val="29"/>
  </w:num>
  <w:num w:numId="6">
    <w:abstractNumId w:val="21"/>
  </w:num>
  <w:num w:numId="7">
    <w:abstractNumId w:val="0"/>
  </w:num>
  <w:num w:numId="8">
    <w:abstractNumId w:val="8"/>
  </w:num>
  <w:num w:numId="9">
    <w:abstractNumId w:val="13"/>
  </w:num>
  <w:num w:numId="10">
    <w:abstractNumId w:val="38"/>
  </w:num>
  <w:num w:numId="11">
    <w:abstractNumId w:val="15"/>
  </w:num>
  <w:num w:numId="12">
    <w:abstractNumId w:val="24"/>
  </w:num>
  <w:num w:numId="13">
    <w:abstractNumId w:val="1"/>
  </w:num>
  <w:num w:numId="14">
    <w:abstractNumId w:val="7"/>
  </w:num>
  <w:num w:numId="15">
    <w:abstractNumId w:val="23"/>
  </w:num>
  <w:num w:numId="16">
    <w:abstractNumId w:val="31"/>
  </w:num>
  <w:num w:numId="17">
    <w:abstractNumId w:val="5"/>
  </w:num>
  <w:num w:numId="18">
    <w:abstractNumId w:val="30"/>
  </w:num>
  <w:num w:numId="19">
    <w:abstractNumId w:val="6"/>
  </w:num>
  <w:num w:numId="20">
    <w:abstractNumId w:val="37"/>
  </w:num>
  <w:num w:numId="21">
    <w:abstractNumId w:val="39"/>
  </w:num>
  <w:num w:numId="22">
    <w:abstractNumId w:val="19"/>
  </w:num>
  <w:num w:numId="23">
    <w:abstractNumId w:val="4"/>
  </w:num>
  <w:num w:numId="24">
    <w:abstractNumId w:val="17"/>
  </w:num>
  <w:num w:numId="25">
    <w:abstractNumId w:val="18"/>
  </w:num>
  <w:num w:numId="26">
    <w:abstractNumId w:val="9"/>
  </w:num>
  <w:num w:numId="27">
    <w:abstractNumId w:val="27"/>
  </w:num>
  <w:num w:numId="28">
    <w:abstractNumId w:val="11"/>
  </w:num>
  <w:num w:numId="29">
    <w:abstractNumId w:val="34"/>
  </w:num>
  <w:num w:numId="30">
    <w:abstractNumId w:val="35"/>
  </w:num>
  <w:num w:numId="31">
    <w:abstractNumId w:val="26"/>
  </w:num>
  <w:num w:numId="32">
    <w:abstractNumId w:val="25"/>
  </w:num>
  <w:num w:numId="33">
    <w:abstractNumId w:val="20"/>
  </w:num>
  <w:num w:numId="34">
    <w:abstractNumId w:val="3"/>
  </w:num>
  <w:num w:numId="35">
    <w:abstractNumId w:val="36"/>
  </w:num>
  <w:num w:numId="36">
    <w:abstractNumId w:val="10"/>
  </w:num>
  <w:num w:numId="37">
    <w:abstractNumId w:val="14"/>
  </w:num>
  <w:num w:numId="38">
    <w:abstractNumId w:val="33"/>
  </w:num>
  <w:num w:numId="39">
    <w:abstractNumId w:val="3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23E53"/>
    <w:rsid w:val="000249A0"/>
    <w:rsid w:val="00041571"/>
    <w:rsid w:val="00044CA4"/>
    <w:rsid w:val="00067590"/>
    <w:rsid w:val="00073398"/>
    <w:rsid w:val="00073A5B"/>
    <w:rsid w:val="00094874"/>
    <w:rsid w:val="0009576C"/>
    <w:rsid w:val="000A3041"/>
    <w:rsid w:val="000A4AF3"/>
    <w:rsid w:val="000A599B"/>
    <w:rsid w:val="000B0E08"/>
    <w:rsid w:val="000D0C54"/>
    <w:rsid w:val="000D100F"/>
    <w:rsid w:val="000D7843"/>
    <w:rsid w:val="000F5A2C"/>
    <w:rsid w:val="000F7B67"/>
    <w:rsid w:val="00102D95"/>
    <w:rsid w:val="00116C0C"/>
    <w:rsid w:val="00117BFB"/>
    <w:rsid w:val="001209B4"/>
    <w:rsid w:val="00136457"/>
    <w:rsid w:val="00150361"/>
    <w:rsid w:val="00153BD1"/>
    <w:rsid w:val="00170CBC"/>
    <w:rsid w:val="00171B56"/>
    <w:rsid w:val="00173291"/>
    <w:rsid w:val="00174C3B"/>
    <w:rsid w:val="00177AF3"/>
    <w:rsid w:val="0018581B"/>
    <w:rsid w:val="0018646D"/>
    <w:rsid w:val="00187563"/>
    <w:rsid w:val="00192AF9"/>
    <w:rsid w:val="001B224A"/>
    <w:rsid w:val="001B3D4B"/>
    <w:rsid w:val="001C1EC5"/>
    <w:rsid w:val="001C1ECF"/>
    <w:rsid w:val="001D4C91"/>
    <w:rsid w:val="001E01E6"/>
    <w:rsid w:val="001E174A"/>
    <w:rsid w:val="001E6D59"/>
    <w:rsid w:val="001F5794"/>
    <w:rsid w:val="001F6012"/>
    <w:rsid w:val="001F7C80"/>
    <w:rsid w:val="002227F9"/>
    <w:rsid w:val="00244BE4"/>
    <w:rsid w:val="00257A5D"/>
    <w:rsid w:val="002628F7"/>
    <w:rsid w:val="00262A10"/>
    <w:rsid w:val="00280499"/>
    <w:rsid w:val="0028269E"/>
    <w:rsid w:val="002900C4"/>
    <w:rsid w:val="002A7CF0"/>
    <w:rsid w:val="002C59A2"/>
    <w:rsid w:val="002C7DB5"/>
    <w:rsid w:val="002D3D18"/>
    <w:rsid w:val="002E2532"/>
    <w:rsid w:val="002E3736"/>
    <w:rsid w:val="00314581"/>
    <w:rsid w:val="00315FFC"/>
    <w:rsid w:val="00322343"/>
    <w:rsid w:val="003561D4"/>
    <w:rsid w:val="00357C8A"/>
    <w:rsid w:val="003724DC"/>
    <w:rsid w:val="0039062B"/>
    <w:rsid w:val="00391D0E"/>
    <w:rsid w:val="0039621E"/>
    <w:rsid w:val="00397EBE"/>
    <w:rsid w:val="003A3CE4"/>
    <w:rsid w:val="003B0309"/>
    <w:rsid w:val="003B6C45"/>
    <w:rsid w:val="003C0833"/>
    <w:rsid w:val="003D0628"/>
    <w:rsid w:val="003D465B"/>
    <w:rsid w:val="003F0D2F"/>
    <w:rsid w:val="00411C14"/>
    <w:rsid w:val="0041533E"/>
    <w:rsid w:val="00423D55"/>
    <w:rsid w:val="0042466D"/>
    <w:rsid w:val="0042635E"/>
    <w:rsid w:val="00435967"/>
    <w:rsid w:val="00437418"/>
    <w:rsid w:val="004379BD"/>
    <w:rsid w:val="00437D70"/>
    <w:rsid w:val="00450419"/>
    <w:rsid w:val="00452935"/>
    <w:rsid w:val="00464853"/>
    <w:rsid w:val="00467194"/>
    <w:rsid w:val="004719C9"/>
    <w:rsid w:val="0047588C"/>
    <w:rsid w:val="00480A5F"/>
    <w:rsid w:val="00482ABD"/>
    <w:rsid w:val="004961BC"/>
    <w:rsid w:val="004C5ECD"/>
    <w:rsid w:val="004D16EA"/>
    <w:rsid w:val="004D3021"/>
    <w:rsid w:val="004D7FB0"/>
    <w:rsid w:val="004E0059"/>
    <w:rsid w:val="004E253C"/>
    <w:rsid w:val="004E3C12"/>
    <w:rsid w:val="004F2E22"/>
    <w:rsid w:val="00502376"/>
    <w:rsid w:val="00502BB5"/>
    <w:rsid w:val="00510848"/>
    <w:rsid w:val="005351C0"/>
    <w:rsid w:val="00543EBE"/>
    <w:rsid w:val="00545568"/>
    <w:rsid w:val="00556653"/>
    <w:rsid w:val="00564F5E"/>
    <w:rsid w:val="0057182C"/>
    <w:rsid w:val="005B0AF3"/>
    <w:rsid w:val="005B19B4"/>
    <w:rsid w:val="005B3858"/>
    <w:rsid w:val="005C53D9"/>
    <w:rsid w:val="005D4F7E"/>
    <w:rsid w:val="005F0BEC"/>
    <w:rsid w:val="005F1647"/>
    <w:rsid w:val="005F63EF"/>
    <w:rsid w:val="006138CD"/>
    <w:rsid w:val="00617926"/>
    <w:rsid w:val="0063055A"/>
    <w:rsid w:val="00631D41"/>
    <w:rsid w:val="0063360B"/>
    <w:rsid w:val="00635D28"/>
    <w:rsid w:val="006475C6"/>
    <w:rsid w:val="00651C2C"/>
    <w:rsid w:val="00653275"/>
    <w:rsid w:val="006535A1"/>
    <w:rsid w:val="006706A6"/>
    <w:rsid w:val="00672512"/>
    <w:rsid w:val="00680E2E"/>
    <w:rsid w:val="0068621B"/>
    <w:rsid w:val="00696A36"/>
    <w:rsid w:val="006A6595"/>
    <w:rsid w:val="006B0399"/>
    <w:rsid w:val="006B2278"/>
    <w:rsid w:val="006D1212"/>
    <w:rsid w:val="006D1C7D"/>
    <w:rsid w:val="006E1372"/>
    <w:rsid w:val="006E21D9"/>
    <w:rsid w:val="006F5D55"/>
    <w:rsid w:val="00706C2E"/>
    <w:rsid w:val="00711D33"/>
    <w:rsid w:val="00713CAA"/>
    <w:rsid w:val="007322F4"/>
    <w:rsid w:val="007409A5"/>
    <w:rsid w:val="00741329"/>
    <w:rsid w:val="0075502F"/>
    <w:rsid w:val="00761EC8"/>
    <w:rsid w:val="00775E5B"/>
    <w:rsid w:val="007866BE"/>
    <w:rsid w:val="00795F1C"/>
    <w:rsid w:val="00796C12"/>
    <w:rsid w:val="00797D35"/>
    <w:rsid w:val="007A20CA"/>
    <w:rsid w:val="007C5CB8"/>
    <w:rsid w:val="007D0AF8"/>
    <w:rsid w:val="007E3001"/>
    <w:rsid w:val="00805942"/>
    <w:rsid w:val="00824CDC"/>
    <w:rsid w:val="0082547F"/>
    <w:rsid w:val="008354E4"/>
    <w:rsid w:val="0086095B"/>
    <w:rsid w:val="008663F4"/>
    <w:rsid w:val="0087195B"/>
    <w:rsid w:val="008932A3"/>
    <w:rsid w:val="00896529"/>
    <w:rsid w:val="008A099E"/>
    <w:rsid w:val="008A13A2"/>
    <w:rsid w:val="008A16A8"/>
    <w:rsid w:val="008A39AD"/>
    <w:rsid w:val="008B592B"/>
    <w:rsid w:val="008B7205"/>
    <w:rsid w:val="008C0999"/>
    <w:rsid w:val="008D5F5C"/>
    <w:rsid w:val="008E7B58"/>
    <w:rsid w:val="00906BED"/>
    <w:rsid w:val="00907B56"/>
    <w:rsid w:val="00912F84"/>
    <w:rsid w:val="0091404C"/>
    <w:rsid w:val="00923C75"/>
    <w:rsid w:val="00934AE1"/>
    <w:rsid w:val="009372AC"/>
    <w:rsid w:val="00950459"/>
    <w:rsid w:val="00956CD9"/>
    <w:rsid w:val="009740A9"/>
    <w:rsid w:val="009E5C3F"/>
    <w:rsid w:val="009F44D3"/>
    <w:rsid w:val="009F587D"/>
    <w:rsid w:val="00A00B4D"/>
    <w:rsid w:val="00A00E6A"/>
    <w:rsid w:val="00A02FD3"/>
    <w:rsid w:val="00A061F4"/>
    <w:rsid w:val="00A1285A"/>
    <w:rsid w:val="00A23266"/>
    <w:rsid w:val="00A6502D"/>
    <w:rsid w:val="00A65E4B"/>
    <w:rsid w:val="00A7002E"/>
    <w:rsid w:val="00A7179A"/>
    <w:rsid w:val="00A84B7E"/>
    <w:rsid w:val="00A87833"/>
    <w:rsid w:val="00A87DCE"/>
    <w:rsid w:val="00A87F1C"/>
    <w:rsid w:val="00A9020E"/>
    <w:rsid w:val="00AC277D"/>
    <w:rsid w:val="00AC31B0"/>
    <w:rsid w:val="00AD1569"/>
    <w:rsid w:val="00AE3EF2"/>
    <w:rsid w:val="00AE5211"/>
    <w:rsid w:val="00B16C86"/>
    <w:rsid w:val="00B16CFD"/>
    <w:rsid w:val="00B30752"/>
    <w:rsid w:val="00B31385"/>
    <w:rsid w:val="00B32204"/>
    <w:rsid w:val="00B43F0B"/>
    <w:rsid w:val="00B53890"/>
    <w:rsid w:val="00B554CF"/>
    <w:rsid w:val="00B554FA"/>
    <w:rsid w:val="00B63D2C"/>
    <w:rsid w:val="00B7021F"/>
    <w:rsid w:val="00B83D0B"/>
    <w:rsid w:val="00BA26C9"/>
    <w:rsid w:val="00BB3208"/>
    <w:rsid w:val="00BC2407"/>
    <w:rsid w:val="00BC4110"/>
    <w:rsid w:val="00BC6C65"/>
    <w:rsid w:val="00BC6F19"/>
    <w:rsid w:val="00BD4E7D"/>
    <w:rsid w:val="00BE1409"/>
    <w:rsid w:val="00BE1E2B"/>
    <w:rsid w:val="00BE311C"/>
    <w:rsid w:val="00BF13FF"/>
    <w:rsid w:val="00BF408B"/>
    <w:rsid w:val="00BF519F"/>
    <w:rsid w:val="00C05B3D"/>
    <w:rsid w:val="00C113C6"/>
    <w:rsid w:val="00C13898"/>
    <w:rsid w:val="00C1730F"/>
    <w:rsid w:val="00C21456"/>
    <w:rsid w:val="00C35CDD"/>
    <w:rsid w:val="00C42AC6"/>
    <w:rsid w:val="00C518E1"/>
    <w:rsid w:val="00C54EC1"/>
    <w:rsid w:val="00C560DD"/>
    <w:rsid w:val="00C56FD7"/>
    <w:rsid w:val="00C66F38"/>
    <w:rsid w:val="00C702BB"/>
    <w:rsid w:val="00C74932"/>
    <w:rsid w:val="00C74FF2"/>
    <w:rsid w:val="00CA4270"/>
    <w:rsid w:val="00CA7227"/>
    <w:rsid w:val="00CB1F80"/>
    <w:rsid w:val="00CD2D0C"/>
    <w:rsid w:val="00CE2E90"/>
    <w:rsid w:val="00CE47D2"/>
    <w:rsid w:val="00CE56FE"/>
    <w:rsid w:val="00D04B2E"/>
    <w:rsid w:val="00D14B7C"/>
    <w:rsid w:val="00D22D4C"/>
    <w:rsid w:val="00D3562C"/>
    <w:rsid w:val="00D35AE0"/>
    <w:rsid w:val="00D509DA"/>
    <w:rsid w:val="00D63073"/>
    <w:rsid w:val="00D65F9C"/>
    <w:rsid w:val="00D75BF2"/>
    <w:rsid w:val="00D866CD"/>
    <w:rsid w:val="00D8772D"/>
    <w:rsid w:val="00D91C24"/>
    <w:rsid w:val="00D93199"/>
    <w:rsid w:val="00DA3207"/>
    <w:rsid w:val="00DA6D53"/>
    <w:rsid w:val="00DD22A0"/>
    <w:rsid w:val="00DD5BEF"/>
    <w:rsid w:val="00DE34A1"/>
    <w:rsid w:val="00DE629A"/>
    <w:rsid w:val="00DF1B3E"/>
    <w:rsid w:val="00E0393B"/>
    <w:rsid w:val="00E05C9D"/>
    <w:rsid w:val="00E27D63"/>
    <w:rsid w:val="00E43E8D"/>
    <w:rsid w:val="00E43FE6"/>
    <w:rsid w:val="00E45BB5"/>
    <w:rsid w:val="00E7593E"/>
    <w:rsid w:val="00E9146A"/>
    <w:rsid w:val="00EA0A4C"/>
    <w:rsid w:val="00EA1CBB"/>
    <w:rsid w:val="00EA304E"/>
    <w:rsid w:val="00EB25E1"/>
    <w:rsid w:val="00EC3157"/>
    <w:rsid w:val="00EC40A8"/>
    <w:rsid w:val="00EE22CC"/>
    <w:rsid w:val="00EF56A1"/>
    <w:rsid w:val="00F00C56"/>
    <w:rsid w:val="00F07AA5"/>
    <w:rsid w:val="00F17F2D"/>
    <w:rsid w:val="00F17F6F"/>
    <w:rsid w:val="00F259EA"/>
    <w:rsid w:val="00F31B62"/>
    <w:rsid w:val="00F442A6"/>
    <w:rsid w:val="00F46AB7"/>
    <w:rsid w:val="00F56B58"/>
    <w:rsid w:val="00F62377"/>
    <w:rsid w:val="00F66A76"/>
    <w:rsid w:val="00F802BA"/>
    <w:rsid w:val="00FA49A0"/>
    <w:rsid w:val="00FC1077"/>
    <w:rsid w:val="00FD79EE"/>
    <w:rsid w:val="00FE0002"/>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14EA087-48B1-4B59-8B36-79D936C8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95B"/>
    <w:pPr>
      <w:spacing w:after="160" w:line="259" w:lineRule="auto"/>
    </w:pPr>
    <w:rPr>
      <w:lang w:val="en-US" w:eastAsia="en-US"/>
    </w:rPr>
  </w:style>
  <w:style w:type="paragraph" w:styleId="Heading1">
    <w:name w:val="heading 1"/>
    <w:basedOn w:val="Normal"/>
    <w:next w:val="Normal"/>
    <w:link w:val="Heading1Char"/>
    <w:uiPriority w:val="99"/>
    <w:qFormat/>
    <w:rsid w:val="00D9319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775E5B"/>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link w:val="Heading3Char"/>
    <w:uiPriority w:val="99"/>
    <w:qFormat/>
    <w:rsid w:val="0082547F"/>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319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semiHidden/>
    <w:locked/>
    <w:rsid w:val="00775E5B"/>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82547F"/>
    <w:rPr>
      <w:rFonts w:ascii="Times New Roman" w:hAnsi="Times New Roman" w:cs="Times New Roman"/>
      <w:b/>
      <w:bCs/>
      <w:sz w:val="27"/>
      <w:szCs w:val="27"/>
      <w:lang w:val="en-GB" w:eastAsia="en-GB"/>
    </w:rPr>
  </w:style>
  <w:style w:type="table" w:styleId="TableGrid">
    <w:name w:val="Table Grid"/>
    <w:basedOn w:val="TableNormal"/>
    <w:uiPriority w:val="99"/>
    <w:rsid w:val="00411C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A6595"/>
    <w:pPr>
      <w:ind w:left="720"/>
      <w:contextualSpacing/>
    </w:pPr>
  </w:style>
  <w:style w:type="paragraph" w:styleId="NoSpacing">
    <w:name w:val="No Spacing"/>
    <w:uiPriority w:val="99"/>
    <w:qFormat/>
    <w:rsid w:val="00D93199"/>
    <w:rPr>
      <w:lang w:val="en-US" w:eastAsia="en-US"/>
    </w:rPr>
  </w:style>
  <w:style w:type="paragraph" w:styleId="Subtitle">
    <w:name w:val="Subtitle"/>
    <w:basedOn w:val="Normal"/>
    <w:next w:val="Normal"/>
    <w:link w:val="SubtitleChar"/>
    <w:uiPriority w:val="99"/>
    <w:qFormat/>
    <w:rsid w:val="00D93199"/>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sid w:val="00D93199"/>
    <w:rPr>
      <w:rFonts w:eastAsia="Times New Roman" w:cs="Times New Roman"/>
      <w:color w:val="5A5A5A"/>
      <w:spacing w:val="15"/>
    </w:rPr>
  </w:style>
  <w:style w:type="paragraph" w:styleId="Header">
    <w:name w:val="header"/>
    <w:basedOn w:val="Normal"/>
    <w:link w:val="HeaderChar"/>
    <w:uiPriority w:val="99"/>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80E2E"/>
    <w:rPr>
      <w:rFonts w:cs="Times New Roman"/>
    </w:rPr>
  </w:style>
  <w:style w:type="paragraph" w:styleId="Footer">
    <w:name w:val="footer"/>
    <w:basedOn w:val="Normal"/>
    <w:link w:val="FooterChar"/>
    <w:uiPriority w:val="99"/>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80E2E"/>
    <w:rPr>
      <w:rFonts w:cs="Times New Roman"/>
    </w:rPr>
  </w:style>
  <w:style w:type="paragraph" w:styleId="NormalWeb">
    <w:name w:val="Normal (Web)"/>
    <w:basedOn w:val="Normal"/>
    <w:uiPriority w:val="99"/>
    <w:semiHidden/>
    <w:rsid w:val="0082547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uiPriority w:val="99"/>
    <w:rsid w:val="0082547F"/>
    <w:rPr>
      <w:rFonts w:cs="Times New Roman"/>
    </w:rPr>
  </w:style>
  <w:style w:type="character" w:styleId="Hyperlink">
    <w:name w:val="Hyperlink"/>
    <w:basedOn w:val="DefaultParagraphFont"/>
    <w:uiPriority w:val="99"/>
    <w:rsid w:val="00467194"/>
    <w:rPr>
      <w:rFonts w:cs="Times New Roman"/>
      <w:color w:val="0563C1"/>
      <w:u w:val="single"/>
    </w:rPr>
  </w:style>
  <w:style w:type="character" w:styleId="CommentReference">
    <w:name w:val="annotation reference"/>
    <w:basedOn w:val="DefaultParagraphFont"/>
    <w:uiPriority w:val="99"/>
    <w:semiHidden/>
    <w:rsid w:val="00824CDC"/>
    <w:rPr>
      <w:rFonts w:cs="Times New Roman"/>
      <w:sz w:val="16"/>
      <w:szCs w:val="16"/>
    </w:rPr>
  </w:style>
  <w:style w:type="paragraph" w:styleId="CommentText">
    <w:name w:val="annotation text"/>
    <w:basedOn w:val="Normal"/>
    <w:link w:val="CommentTextChar"/>
    <w:uiPriority w:val="99"/>
    <w:semiHidden/>
    <w:rsid w:val="00824CDC"/>
    <w:rPr>
      <w:sz w:val="20"/>
      <w:szCs w:val="20"/>
    </w:rPr>
  </w:style>
  <w:style w:type="character" w:customStyle="1" w:styleId="CommentTextChar">
    <w:name w:val="Comment Text Char"/>
    <w:basedOn w:val="DefaultParagraphFont"/>
    <w:link w:val="CommentText"/>
    <w:uiPriority w:val="99"/>
    <w:semiHidden/>
    <w:locked/>
    <w:rsid w:val="00D3562C"/>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824CDC"/>
    <w:rPr>
      <w:b/>
      <w:bCs/>
    </w:rPr>
  </w:style>
  <w:style w:type="character" w:customStyle="1" w:styleId="CommentSubjectChar">
    <w:name w:val="Comment Subject Char"/>
    <w:basedOn w:val="CommentTextChar"/>
    <w:link w:val="CommentSubject"/>
    <w:uiPriority w:val="99"/>
    <w:semiHidden/>
    <w:locked/>
    <w:rsid w:val="00D3562C"/>
    <w:rPr>
      <w:rFonts w:cs="Times New Roman"/>
      <w:b/>
      <w:bCs/>
      <w:sz w:val="20"/>
      <w:szCs w:val="20"/>
      <w:lang w:val="en-US" w:eastAsia="en-US"/>
    </w:rPr>
  </w:style>
  <w:style w:type="paragraph" w:styleId="BalloonText">
    <w:name w:val="Balloon Text"/>
    <w:basedOn w:val="Normal"/>
    <w:link w:val="BalloonTextChar"/>
    <w:uiPriority w:val="99"/>
    <w:semiHidden/>
    <w:rsid w:val="00824C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62C"/>
    <w:rPr>
      <w:rFonts w:ascii="Times New Roman" w:hAnsi="Times New Roman" w:cs="Times New Roman"/>
      <w:sz w:val="2"/>
      <w:lang w:val="en-US" w:eastAsia="en-US"/>
    </w:rPr>
  </w:style>
  <w:style w:type="paragraph" w:styleId="BodyText">
    <w:name w:val="Body Text"/>
    <w:basedOn w:val="Normal"/>
    <w:next w:val="Normal"/>
    <w:link w:val="BodyTextChar"/>
    <w:uiPriority w:val="99"/>
    <w:rsid w:val="001F6012"/>
    <w:pPr>
      <w:autoSpaceDE w:val="0"/>
      <w:autoSpaceDN w:val="0"/>
      <w:adjustRightInd w:val="0"/>
      <w:spacing w:after="0" w:line="240" w:lineRule="auto"/>
    </w:pPr>
    <w:rPr>
      <w:rFonts w:ascii="Trebuchet MS" w:hAnsi="Trebuchet MS"/>
      <w:sz w:val="24"/>
      <w:szCs w:val="24"/>
    </w:rPr>
  </w:style>
  <w:style w:type="character" w:customStyle="1" w:styleId="BodyTextChar">
    <w:name w:val="Body Text Char"/>
    <w:basedOn w:val="DefaultParagraphFont"/>
    <w:link w:val="BodyText"/>
    <w:uiPriority w:val="99"/>
    <w:semiHidden/>
    <w:locked/>
    <w:rsid w:val="00D3562C"/>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584295">
      <w:marLeft w:val="0"/>
      <w:marRight w:val="0"/>
      <w:marTop w:val="0"/>
      <w:marBottom w:val="0"/>
      <w:divBdr>
        <w:top w:val="none" w:sz="0" w:space="0" w:color="auto"/>
        <w:left w:val="none" w:sz="0" w:space="0" w:color="auto"/>
        <w:bottom w:val="none" w:sz="0" w:space="0" w:color="auto"/>
        <w:right w:val="none" w:sz="0" w:space="0" w:color="auto"/>
      </w:divBdr>
    </w:div>
    <w:div w:id="1018584296">
      <w:marLeft w:val="0"/>
      <w:marRight w:val="0"/>
      <w:marTop w:val="0"/>
      <w:marBottom w:val="0"/>
      <w:divBdr>
        <w:top w:val="none" w:sz="0" w:space="0" w:color="auto"/>
        <w:left w:val="none" w:sz="0" w:space="0" w:color="auto"/>
        <w:bottom w:val="none" w:sz="0" w:space="0" w:color="auto"/>
        <w:right w:val="none" w:sz="0" w:space="0" w:color="auto"/>
      </w:divBdr>
      <w:divsChild>
        <w:div w:id="1018584300">
          <w:marLeft w:val="547"/>
          <w:marRight w:val="0"/>
          <w:marTop w:val="144"/>
          <w:marBottom w:val="0"/>
          <w:divBdr>
            <w:top w:val="none" w:sz="0" w:space="0" w:color="auto"/>
            <w:left w:val="none" w:sz="0" w:space="0" w:color="auto"/>
            <w:bottom w:val="none" w:sz="0" w:space="0" w:color="auto"/>
            <w:right w:val="none" w:sz="0" w:space="0" w:color="auto"/>
          </w:divBdr>
        </w:div>
        <w:div w:id="1018584321">
          <w:marLeft w:val="547"/>
          <w:marRight w:val="0"/>
          <w:marTop w:val="144"/>
          <w:marBottom w:val="0"/>
          <w:divBdr>
            <w:top w:val="none" w:sz="0" w:space="0" w:color="auto"/>
            <w:left w:val="none" w:sz="0" w:space="0" w:color="auto"/>
            <w:bottom w:val="none" w:sz="0" w:space="0" w:color="auto"/>
            <w:right w:val="none" w:sz="0" w:space="0" w:color="auto"/>
          </w:divBdr>
        </w:div>
        <w:div w:id="1018584325">
          <w:marLeft w:val="547"/>
          <w:marRight w:val="0"/>
          <w:marTop w:val="144"/>
          <w:marBottom w:val="0"/>
          <w:divBdr>
            <w:top w:val="none" w:sz="0" w:space="0" w:color="auto"/>
            <w:left w:val="none" w:sz="0" w:space="0" w:color="auto"/>
            <w:bottom w:val="none" w:sz="0" w:space="0" w:color="auto"/>
            <w:right w:val="none" w:sz="0" w:space="0" w:color="auto"/>
          </w:divBdr>
        </w:div>
        <w:div w:id="1018584328">
          <w:marLeft w:val="547"/>
          <w:marRight w:val="0"/>
          <w:marTop w:val="144"/>
          <w:marBottom w:val="0"/>
          <w:divBdr>
            <w:top w:val="none" w:sz="0" w:space="0" w:color="auto"/>
            <w:left w:val="none" w:sz="0" w:space="0" w:color="auto"/>
            <w:bottom w:val="none" w:sz="0" w:space="0" w:color="auto"/>
            <w:right w:val="none" w:sz="0" w:space="0" w:color="auto"/>
          </w:divBdr>
        </w:div>
        <w:div w:id="1018584331">
          <w:marLeft w:val="547"/>
          <w:marRight w:val="0"/>
          <w:marTop w:val="144"/>
          <w:marBottom w:val="0"/>
          <w:divBdr>
            <w:top w:val="none" w:sz="0" w:space="0" w:color="auto"/>
            <w:left w:val="none" w:sz="0" w:space="0" w:color="auto"/>
            <w:bottom w:val="none" w:sz="0" w:space="0" w:color="auto"/>
            <w:right w:val="none" w:sz="0" w:space="0" w:color="auto"/>
          </w:divBdr>
        </w:div>
      </w:divsChild>
    </w:div>
    <w:div w:id="1018584298">
      <w:marLeft w:val="0"/>
      <w:marRight w:val="0"/>
      <w:marTop w:val="0"/>
      <w:marBottom w:val="0"/>
      <w:divBdr>
        <w:top w:val="none" w:sz="0" w:space="0" w:color="auto"/>
        <w:left w:val="none" w:sz="0" w:space="0" w:color="auto"/>
        <w:bottom w:val="none" w:sz="0" w:space="0" w:color="auto"/>
        <w:right w:val="none" w:sz="0" w:space="0" w:color="auto"/>
      </w:divBdr>
    </w:div>
    <w:div w:id="1018584308">
      <w:marLeft w:val="0"/>
      <w:marRight w:val="0"/>
      <w:marTop w:val="0"/>
      <w:marBottom w:val="0"/>
      <w:divBdr>
        <w:top w:val="none" w:sz="0" w:space="0" w:color="auto"/>
        <w:left w:val="none" w:sz="0" w:space="0" w:color="auto"/>
        <w:bottom w:val="none" w:sz="0" w:space="0" w:color="auto"/>
        <w:right w:val="none" w:sz="0" w:space="0" w:color="auto"/>
      </w:divBdr>
      <w:divsChild>
        <w:div w:id="1018584306">
          <w:marLeft w:val="547"/>
          <w:marRight w:val="0"/>
          <w:marTop w:val="134"/>
          <w:marBottom w:val="0"/>
          <w:divBdr>
            <w:top w:val="none" w:sz="0" w:space="0" w:color="auto"/>
            <w:left w:val="none" w:sz="0" w:space="0" w:color="auto"/>
            <w:bottom w:val="none" w:sz="0" w:space="0" w:color="auto"/>
            <w:right w:val="none" w:sz="0" w:space="0" w:color="auto"/>
          </w:divBdr>
        </w:div>
        <w:div w:id="1018584307">
          <w:marLeft w:val="547"/>
          <w:marRight w:val="0"/>
          <w:marTop w:val="134"/>
          <w:marBottom w:val="0"/>
          <w:divBdr>
            <w:top w:val="none" w:sz="0" w:space="0" w:color="auto"/>
            <w:left w:val="none" w:sz="0" w:space="0" w:color="auto"/>
            <w:bottom w:val="none" w:sz="0" w:space="0" w:color="auto"/>
            <w:right w:val="none" w:sz="0" w:space="0" w:color="auto"/>
          </w:divBdr>
        </w:div>
        <w:div w:id="1018584316">
          <w:marLeft w:val="547"/>
          <w:marRight w:val="0"/>
          <w:marTop w:val="134"/>
          <w:marBottom w:val="0"/>
          <w:divBdr>
            <w:top w:val="none" w:sz="0" w:space="0" w:color="auto"/>
            <w:left w:val="none" w:sz="0" w:space="0" w:color="auto"/>
            <w:bottom w:val="none" w:sz="0" w:space="0" w:color="auto"/>
            <w:right w:val="none" w:sz="0" w:space="0" w:color="auto"/>
          </w:divBdr>
        </w:div>
        <w:div w:id="1018584318">
          <w:marLeft w:val="547"/>
          <w:marRight w:val="0"/>
          <w:marTop w:val="134"/>
          <w:marBottom w:val="0"/>
          <w:divBdr>
            <w:top w:val="none" w:sz="0" w:space="0" w:color="auto"/>
            <w:left w:val="none" w:sz="0" w:space="0" w:color="auto"/>
            <w:bottom w:val="none" w:sz="0" w:space="0" w:color="auto"/>
            <w:right w:val="none" w:sz="0" w:space="0" w:color="auto"/>
          </w:divBdr>
        </w:div>
        <w:div w:id="1018584337">
          <w:marLeft w:val="547"/>
          <w:marRight w:val="0"/>
          <w:marTop w:val="134"/>
          <w:marBottom w:val="0"/>
          <w:divBdr>
            <w:top w:val="none" w:sz="0" w:space="0" w:color="auto"/>
            <w:left w:val="none" w:sz="0" w:space="0" w:color="auto"/>
            <w:bottom w:val="none" w:sz="0" w:space="0" w:color="auto"/>
            <w:right w:val="none" w:sz="0" w:space="0" w:color="auto"/>
          </w:divBdr>
        </w:div>
        <w:div w:id="1018584349">
          <w:marLeft w:val="547"/>
          <w:marRight w:val="0"/>
          <w:marTop w:val="134"/>
          <w:marBottom w:val="0"/>
          <w:divBdr>
            <w:top w:val="none" w:sz="0" w:space="0" w:color="auto"/>
            <w:left w:val="none" w:sz="0" w:space="0" w:color="auto"/>
            <w:bottom w:val="none" w:sz="0" w:space="0" w:color="auto"/>
            <w:right w:val="none" w:sz="0" w:space="0" w:color="auto"/>
          </w:divBdr>
        </w:div>
      </w:divsChild>
    </w:div>
    <w:div w:id="1018584317">
      <w:marLeft w:val="0"/>
      <w:marRight w:val="0"/>
      <w:marTop w:val="0"/>
      <w:marBottom w:val="0"/>
      <w:divBdr>
        <w:top w:val="none" w:sz="0" w:space="0" w:color="auto"/>
        <w:left w:val="none" w:sz="0" w:space="0" w:color="auto"/>
        <w:bottom w:val="none" w:sz="0" w:space="0" w:color="auto"/>
        <w:right w:val="none" w:sz="0" w:space="0" w:color="auto"/>
      </w:divBdr>
    </w:div>
    <w:div w:id="1018584320">
      <w:marLeft w:val="0"/>
      <w:marRight w:val="0"/>
      <w:marTop w:val="0"/>
      <w:marBottom w:val="0"/>
      <w:divBdr>
        <w:top w:val="none" w:sz="0" w:space="0" w:color="auto"/>
        <w:left w:val="none" w:sz="0" w:space="0" w:color="auto"/>
        <w:bottom w:val="none" w:sz="0" w:space="0" w:color="auto"/>
        <w:right w:val="none" w:sz="0" w:space="0" w:color="auto"/>
      </w:divBdr>
      <w:divsChild>
        <w:div w:id="1018584309">
          <w:marLeft w:val="547"/>
          <w:marRight w:val="0"/>
          <w:marTop w:val="144"/>
          <w:marBottom w:val="0"/>
          <w:divBdr>
            <w:top w:val="none" w:sz="0" w:space="0" w:color="auto"/>
            <w:left w:val="none" w:sz="0" w:space="0" w:color="auto"/>
            <w:bottom w:val="none" w:sz="0" w:space="0" w:color="auto"/>
            <w:right w:val="none" w:sz="0" w:space="0" w:color="auto"/>
          </w:divBdr>
        </w:div>
        <w:div w:id="1018584313">
          <w:marLeft w:val="547"/>
          <w:marRight w:val="0"/>
          <w:marTop w:val="144"/>
          <w:marBottom w:val="0"/>
          <w:divBdr>
            <w:top w:val="none" w:sz="0" w:space="0" w:color="auto"/>
            <w:left w:val="none" w:sz="0" w:space="0" w:color="auto"/>
            <w:bottom w:val="none" w:sz="0" w:space="0" w:color="auto"/>
            <w:right w:val="none" w:sz="0" w:space="0" w:color="auto"/>
          </w:divBdr>
        </w:div>
        <w:div w:id="1018584332">
          <w:marLeft w:val="547"/>
          <w:marRight w:val="0"/>
          <w:marTop w:val="144"/>
          <w:marBottom w:val="0"/>
          <w:divBdr>
            <w:top w:val="none" w:sz="0" w:space="0" w:color="auto"/>
            <w:left w:val="none" w:sz="0" w:space="0" w:color="auto"/>
            <w:bottom w:val="none" w:sz="0" w:space="0" w:color="auto"/>
            <w:right w:val="none" w:sz="0" w:space="0" w:color="auto"/>
          </w:divBdr>
        </w:div>
        <w:div w:id="1018584342">
          <w:marLeft w:val="547"/>
          <w:marRight w:val="0"/>
          <w:marTop w:val="144"/>
          <w:marBottom w:val="0"/>
          <w:divBdr>
            <w:top w:val="none" w:sz="0" w:space="0" w:color="auto"/>
            <w:left w:val="none" w:sz="0" w:space="0" w:color="auto"/>
            <w:bottom w:val="none" w:sz="0" w:space="0" w:color="auto"/>
            <w:right w:val="none" w:sz="0" w:space="0" w:color="auto"/>
          </w:divBdr>
        </w:div>
      </w:divsChild>
    </w:div>
    <w:div w:id="1018584322">
      <w:marLeft w:val="0"/>
      <w:marRight w:val="0"/>
      <w:marTop w:val="0"/>
      <w:marBottom w:val="0"/>
      <w:divBdr>
        <w:top w:val="none" w:sz="0" w:space="0" w:color="auto"/>
        <w:left w:val="none" w:sz="0" w:space="0" w:color="auto"/>
        <w:bottom w:val="none" w:sz="0" w:space="0" w:color="auto"/>
        <w:right w:val="none" w:sz="0" w:space="0" w:color="auto"/>
      </w:divBdr>
    </w:div>
    <w:div w:id="1018584324">
      <w:marLeft w:val="0"/>
      <w:marRight w:val="0"/>
      <w:marTop w:val="0"/>
      <w:marBottom w:val="0"/>
      <w:divBdr>
        <w:top w:val="none" w:sz="0" w:space="0" w:color="auto"/>
        <w:left w:val="none" w:sz="0" w:space="0" w:color="auto"/>
        <w:bottom w:val="none" w:sz="0" w:space="0" w:color="auto"/>
        <w:right w:val="none" w:sz="0" w:space="0" w:color="auto"/>
      </w:divBdr>
      <w:divsChild>
        <w:div w:id="1018584335">
          <w:marLeft w:val="547"/>
          <w:marRight w:val="0"/>
          <w:marTop w:val="134"/>
          <w:marBottom w:val="0"/>
          <w:divBdr>
            <w:top w:val="none" w:sz="0" w:space="0" w:color="auto"/>
            <w:left w:val="none" w:sz="0" w:space="0" w:color="auto"/>
            <w:bottom w:val="none" w:sz="0" w:space="0" w:color="auto"/>
            <w:right w:val="none" w:sz="0" w:space="0" w:color="auto"/>
          </w:divBdr>
        </w:div>
        <w:div w:id="1018584339">
          <w:marLeft w:val="547"/>
          <w:marRight w:val="0"/>
          <w:marTop w:val="134"/>
          <w:marBottom w:val="0"/>
          <w:divBdr>
            <w:top w:val="none" w:sz="0" w:space="0" w:color="auto"/>
            <w:left w:val="none" w:sz="0" w:space="0" w:color="auto"/>
            <w:bottom w:val="none" w:sz="0" w:space="0" w:color="auto"/>
            <w:right w:val="none" w:sz="0" w:space="0" w:color="auto"/>
          </w:divBdr>
        </w:div>
        <w:div w:id="1018584348">
          <w:marLeft w:val="547"/>
          <w:marRight w:val="0"/>
          <w:marTop w:val="134"/>
          <w:marBottom w:val="0"/>
          <w:divBdr>
            <w:top w:val="none" w:sz="0" w:space="0" w:color="auto"/>
            <w:left w:val="none" w:sz="0" w:space="0" w:color="auto"/>
            <w:bottom w:val="none" w:sz="0" w:space="0" w:color="auto"/>
            <w:right w:val="none" w:sz="0" w:space="0" w:color="auto"/>
          </w:divBdr>
        </w:div>
        <w:div w:id="1018584351">
          <w:marLeft w:val="547"/>
          <w:marRight w:val="0"/>
          <w:marTop w:val="134"/>
          <w:marBottom w:val="0"/>
          <w:divBdr>
            <w:top w:val="none" w:sz="0" w:space="0" w:color="auto"/>
            <w:left w:val="none" w:sz="0" w:space="0" w:color="auto"/>
            <w:bottom w:val="none" w:sz="0" w:space="0" w:color="auto"/>
            <w:right w:val="none" w:sz="0" w:space="0" w:color="auto"/>
          </w:divBdr>
        </w:div>
      </w:divsChild>
    </w:div>
    <w:div w:id="1018584326">
      <w:marLeft w:val="0"/>
      <w:marRight w:val="0"/>
      <w:marTop w:val="0"/>
      <w:marBottom w:val="0"/>
      <w:divBdr>
        <w:top w:val="none" w:sz="0" w:space="0" w:color="auto"/>
        <w:left w:val="none" w:sz="0" w:space="0" w:color="auto"/>
        <w:bottom w:val="none" w:sz="0" w:space="0" w:color="auto"/>
        <w:right w:val="none" w:sz="0" w:space="0" w:color="auto"/>
      </w:divBdr>
    </w:div>
    <w:div w:id="1018584327">
      <w:marLeft w:val="0"/>
      <w:marRight w:val="0"/>
      <w:marTop w:val="0"/>
      <w:marBottom w:val="0"/>
      <w:divBdr>
        <w:top w:val="none" w:sz="0" w:space="0" w:color="auto"/>
        <w:left w:val="none" w:sz="0" w:space="0" w:color="auto"/>
        <w:bottom w:val="none" w:sz="0" w:space="0" w:color="auto"/>
        <w:right w:val="none" w:sz="0" w:space="0" w:color="auto"/>
      </w:divBdr>
    </w:div>
    <w:div w:id="1018584329">
      <w:marLeft w:val="0"/>
      <w:marRight w:val="0"/>
      <w:marTop w:val="0"/>
      <w:marBottom w:val="0"/>
      <w:divBdr>
        <w:top w:val="none" w:sz="0" w:space="0" w:color="auto"/>
        <w:left w:val="none" w:sz="0" w:space="0" w:color="auto"/>
        <w:bottom w:val="none" w:sz="0" w:space="0" w:color="auto"/>
        <w:right w:val="none" w:sz="0" w:space="0" w:color="auto"/>
      </w:divBdr>
    </w:div>
    <w:div w:id="1018584330">
      <w:marLeft w:val="0"/>
      <w:marRight w:val="0"/>
      <w:marTop w:val="0"/>
      <w:marBottom w:val="0"/>
      <w:divBdr>
        <w:top w:val="none" w:sz="0" w:space="0" w:color="auto"/>
        <w:left w:val="none" w:sz="0" w:space="0" w:color="auto"/>
        <w:bottom w:val="none" w:sz="0" w:space="0" w:color="auto"/>
        <w:right w:val="none" w:sz="0" w:space="0" w:color="auto"/>
      </w:divBdr>
    </w:div>
    <w:div w:id="1018584333">
      <w:marLeft w:val="0"/>
      <w:marRight w:val="0"/>
      <w:marTop w:val="0"/>
      <w:marBottom w:val="0"/>
      <w:divBdr>
        <w:top w:val="none" w:sz="0" w:space="0" w:color="auto"/>
        <w:left w:val="none" w:sz="0" w:space="0" w:color="auto"/>
        <w:bottom w:val="none" w:sz="0" w:space="0" w:color="auto"/>
        <w:right w:val="none" w:sz="0" w:space="0" w:color="auto"/>
      </w:divBdr>
      <w:divsChild>
        <w:div w:id="1018584299">
          <w:marLeft w:val="547"/>
          <w:marRight w:val="0"/>
          <w:marTop w:val="125"/>
          <w:marBottom w:val="0"/>
          <w:divBdr>
            <w:top w:val="none" w:sz="0" w:space="0" w:color="auto"/>
            <w:left w:val="none" w:sz="0" w:space="0" w:color="auto"/>
            <w:bottom w:val="none" w:sz="0" w:space="0" w:color="auto"/>
            <w:right w:val="none" w:sz="0" w:space="0" w:color="auto"/>
          </w:divBdr>
        </w:div>
        <w:div w:id="1018584301">
          <w:marLeft w:val="547"/>
          <w:marRight w:val="0"/>
          <w:marTop w:val="125"/>
          <w:marBottom w:val="0"/>
          <w:divBdr>
            <w:top w:val="none" w:sz="0" w:space="0" w:color="auto"/>
            <w:left w:val="none" w:sz="0" w:space="0" w:color="auto"/>
            <w:bottom w:val="none" w:sz="0" w:space="0" w:color="auto"/>
            <w:right w:val="none" w:sz="0" w:space="0" w:color="auto"/>
          </w:divBdr>
        </w:div>
        <w:div w:id="1018584303">
          <w:marLeft w:val="547"/>
          <w:marRight w:val="0"/>
          <w:marTop w:val="125"/>
          <w:marBottom w:val="0"/>
          <w:divBdr>
            <w:top w:val="none" w:sz="0" w:space="0" w:color="auto"/>
            <w:left w:val="none" w:sz="0" w:space="0" w:color="auto"/>
            <w:bottom w:val="none" w:sz="0" w:space="0" w:color="auto"/>
            <w:right w:val="none" w:sz="0" w:space="0" w:color="auto"/>
          </w:divBdr>
        </w:div>
        <w:div w:id="1018584311">
          <w:marLeft w:val="547"/>
          <w:marRight w:val="0"/>
          <w:marTop w:val="125"/>
          <w:marBottom w:val="0"/>
          <w:divBdr>
            <w:top w:val="none" w:sz="0" w:space="0" w:color="auto"/>
            <w:left w:val="none" w:sz="0" w:space="0" w:color="auto"/>
            <w:bottom w:val="none" w:sz="0" w:space="0" w:color="auto"/>
            <w:right w:val="none" w:sz="0" w:space="0" w:color="auto"/>
          </w:divBdr>
        </w:div>
        <w:div w:id="1018584319">
          <w:marLeft w:val="547"/>
          <w:marRight w:val="0"/>
          <w:marTop w:val="125"/>
          <w:marBottom w:val="0"/>
          <w:divBdr>
            <w:top w:val="none" w:sz="0" w:space="0" w:color="auto"/>
            <w:left w:val="none" w:sz="0" w:space="0" w:color="auto"/>
            <w:bottom w:val="none" w:sz="0" w:space="0" w:color="auto"/>
            <w:right w:val="none" w:sz="0" w:space="0" w:color="auto"/>
          </w:divBdr>
        </w:div>
        <w:div w:id="1018584323">
          <w:marLeft w:val="547"/>
          <w:marRight w:val="0"/>
          <w:marTop w:val="125"/>
          <w:marBottom w:val="0"/>
          <w:divBdr>
            <w:top w:val="none" w:sz="0" w:space="0" w:color="auto"/>
            <w:left w:val="none" w:sz="0" w:space="0" w:color="auto"/>
            <w:bottom w:val="none" w:sz="0" w:space="0" w:color="auto"/>
            <w:right w:val="none" w:sz="0" w:space="0" w:color="auto"/>
          </w:divBdr>
        </w:div>
        <w:div w:id="1018584346">
          <w:marLeft w:val="547"/>
          <w:marRight w:val="0"/>
          <w:marTop w:val="125"/>
          <w:marBottom w:val="0"/>
          <w:divBdr>
            <w:top w:val="none" w:sz="0" w:space="0" w:color="auto"/>
            <w:left w:val="none" w:sz="0" w:space="0" w:color="auto"/>
            <w:bottom w:val="none" w:sz="0" w:space="0" w:color="auto"/>
            <w:right w:val="none" w:sz="0" w:space="0" w:color="auto"/>
          </w:divBdr>
        </w:div>
      </w:divsChild>
    </w:div>
    <w:div w:id="1018584340">
      <w:marLeft w:val="0"/>
      <w:marRight w:val="0"/>
      <w:marTop w:val="0"/>
      <w:marBottom w:val="0"/>
      <w:divBdr>
        <w:top w:val="none" w:sz="0" w:space="0" w:color="auto"/>
        <w:left w:val="none" w:sz="0" w:space="0" w:color="auto"/>
        <w:bottom w:val="none" w:sz="0" w:space="0" w:color="auto"/>
        <w:right w:val="none" w:sz="0" w:space="0" w:color="auto"/>
      </w:divBdr>
      <w:divsChild>
        <w:div w:id="1018584304">
          <w:marLeft w:val="547"/>
          <w:marRight w:val="0"/>
          <w:marTop w:val="134"/>
          <w:marBottom w:val="0"/>
          <w:divBdr>
            <w:top w:val="none" w:sz="0" w:space="0" w:color="auto"/>
            <w:left w:val="none" w:sz="0" w:space="0" w:color="auto"/>
            <w:bottom w:val="none" w:sz="0" w:space="0" w:color="auto"/>
            <w:right w:val="none" w:sz="0" w:space="0" w:color="auto"/>
          </w:divBdr>
        </w:div>
        <w:div w:id="1018584312">
          <w:marLeft w:val="547"/>
          <w:marRight w:val="0"/>
          <w:marTop w:val="134"/>
          <w:marBottom w:val="0"/>
          <w:divBdr>
            <w:top w:val="none" w:sz="0" w:space="0" w:color="auto"/>
            <w:left w:val="none" w:sz="0" w:space="0" w:color="auto"/>
            <w:bottom w:val="none" w:sz="0" w:space="0" w:color="auto"/>
            <w:right w:val="none" w:sz="0" w:space="0" w:color="auto"/>
          </w:divBdr>
        </w:div>
        <w:div w:id="1018584336">
          <w:marLeft w:val="547"/>
          <w:marRight w:val="0"/>
          <w:marTop w:val="134"/>
          <w:marBottom w:val="0"/>
          <w:divBdr>
            <w:top w:val="none" w:sz="0" w:space="0" w:color="auto"/>
            <w:left w:val="none" w:sz="0" w:space="0" w:color="auto"/>
            <w:bottom w:val="none" w:sz="0" w:space="0" w:color="auto"/>
            <w:right w:val="none" w:sz="0" w:space="0" w:color="auto"/>
          </w:divBdr>
        </w:div>
        <w:div w:id="1018584350">
          <w:marLeft w:val="547"/>
          <w:marRight w:val="0"/>
          <w:marTop w:val="134"/>
          <w:marBottom w:val="0"/>
          <w:divBdr>
            <w:top w:val="none" w:sz="0" w:space="0" w:color="auto"/>
            <w:left w:val="none" w:sz="0" w:space="0" w:color="auto"/>
            <w:bottom w:val="none" w:sz="0" w:space="0" w:color="auto"/>
            <w:right w:val="none" w:sz="0" w:space="0" w:color="auto"/>
          </w:divBdr>
        </w:div>
      </w:divsChild>
    </w:div>
    <w:div w:id="1018584341">
      <w:marLeft w:val="0"/>
      <w:marRight w:val="0"/>
      <w:marTop w:val="0"/>
      <w:marBottom w:val="0"/>
      <w:divBdr>
        <w:top w:val="none" w:sz="0" w:space="0" w:color="auto"/>
        <w:left w:val="none" w:sz="0" w:space="0" w:color="auto"/>
        <w:bottom w:val="none" w:sz="0" w:space="0" w:color="auto"/>
        <w:right w:val="none" w:sz="0" w:space="0" w:color="auto"/>
      </w:divBdr>
    </w:div>
    <w:div w:id="1018584344">
      <w:marLeft w:val="0"/>
      <w:marRight w:val="0"/>
      <w:marTop w:val="0"/>
      <w:marBottom w:val="0"/>
      <w:divBdr>
        <w:top w:val="none" w:sz="0" w:space="0" w:color="auto"/>
        <w:left w:val="none" w:sz="0" w:space="0" w:color="auto"/>
        <w:bottom w:val="none" w:sz="0" w:space="0" w:color="auto"/>
        <w:right w:val="none" w:sz="0" w:space="0" w:color="auto"/>
      </w:divBdr>
      <w:divsChild>
        <w:div w:id="1018584297">
          <w:marLeft w:val="547"/>
          <w:marRight w:val="0"/>
          <w:marTop w:val="144"/>
          <w:marBottom w:val="0"/>
          <w:divBdr>
            <w:top w:val="none" w:sz="0" w:space="0" w:color="auto"/>
            <w:left w:val="none" w:sz="0" w:space="0" w:color="auto"/>
            <w:bottom w:val="none" w:sz="0" w:space="0" w:color="auto"/>
            <w:right w:val="none" w:sz="0" w:space="0" w:color="auto"/>
          </w:divBdr>
        </w:div>
        <w:div w:id="1018584338">
          <w:marLeft w:val="547"/>
          <w:marRight w:val="0"/>
          <w:marTop w:val="144"/>
          <w:marBottom w:val="0"/>
          <w:divBdr>
            <w:top w:val="none" w:sz="0" w:space="0" w:color="auto"/>
            <w:left w:val="none" w:sz="0" w:space="0" w:color="auto"/>
            <w:bottom w:val="none" w:sz="0" w:space="0" w:color="auto"/>
            <w:right w:val="none" w:sz="0" w:space="0" w:color="auto"/>
          </w:divBdr>
        </w:div>
      </w:divsChild>
    </w:div>
    <w:div w:id="1018584347">
      <w:marLeft w:val="0"/>
      <w:marRight w:val="0"/>
      <w:marTop w:val="0"/>
      <w:marBottom w:val="0"/>
      <w:divBdr>
        <w:top w:val="none" w:sz="0" w:space="0" w:color="auto"/>
        <w:left w:val="none" w:sz="0" w:space="0" w:color="auto"/>
        <w:bottom w:val="none" w:sz="0" w:space="0" w:color="auto"/>
        <w:right w:val="none" w:sz="0" w:space="0" w:color="auto"/>
      </w:divBdr>
    </w:div>
    <w:div w:id="1018584353">
      <w:marLeft w:val="0"/>
      <w:marRight w:val="0"/>
      <w:marTop w:val="0"/>
      <w:marBottom w:val="0"/>
      <w:divBdr>
        <w:top w:val="none" w:sz="0" w:space="0" w:color="auto"/>
        <w:left w:val="none" w:sz="0" w:space="0" w:color="auto"/>
        <w:bottom w:val="none" w:sz="0" w:space="0" w:color="auto"/>
        <w:right w:val="none" w:sz="0" w:space="0" w:color="auto"/>
      </w:divBdr>
      <w:divsChild>
        <w:div w:id="1018584314">
          <w:marLeft w:val="480"/>
          <w:marRight w:val="0"/>
          <w:marTop w:val="288"/>
          <w:marBottom w:val="0"/>
          <w:divBdr>
            <w:top w:val="none" w:sz="0" w:space="0" w:color="auto"/>
            <w:left w:val="none" w:sz="0" w:space="0" w:color="auto"/>
            <w:bottom w:val="none" w:sz="0" w:space="0" w:color="auto"/>
            <w:right w:val="none" w:sz="0" w:space="0" w:color="auto"/>
          </w:divBdr>
          <w:divsChild>
            <w:div w:id="1018584305">
              <w:marLeft w:val="-390"/>
              <w:marRight w:val="-390"/>
              <w:marTop w:val="0"/>
              <w:marBottom w:val="360"/>
              <w:divBdr>
                <w:top w:val="none" w:sz="0" w:space="0" w:color="auto"/>
                <w:left w:val="none" w:sz="0" w:space="0" w:color="auto"/>
                <w:bottom w:val="none" w:sz="0" w:space="0" w:color="auto"/>
                <w:right w:val="none" w:sz="0" w:space="0" w:color="auto"/>
              </w:divBdr>
              <w:divsChild>
                <w:div w:id="1018584343">
                  <w:marLeft w:val="0"/>
                  <w:marRight w:val="0"/>
                  <w:marTop w:val="144"/>
                  <w:marBottom w:val="144"/>
                  <w:divBdr>
                    <w:top w:val="none" w:sz="0" w:space="0" w:color="auto"/>
                    <w:left w:val="none" w:sz="0" w:space="0" w:color="auto"/>
                    <w:bottom w:val="none" w:sz="0" w:space="0" w:color="auto"/>
                    <w:right w:val="none" w:sz="0" w:space="0" w:color="auto"/>
                  </w:divBdr>
                  <w:divsChild>
                    <w:div w:id="10185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4354">
      <w:marLeft w:val="0"/>
      <w:marRight w:val="0"/>
      <w:marTop w:val="0"/>
      <w:marBottom w:val="0"/>
      <w:divBdr>
        <w:top w:val="none" w:sz="0" w:space="0" w:color="auto"/>
        <w:left w:val="none" w:sz="0" w:space="0" w:color="auto"/>
        <w:bottom w:val="none" w:sz="0" w:space="0" w:color="auto"/>
        <w:right w:val="none" w:sz="0" w:space="0" w:color="auto"/>
      </w:divBdr>
    </w:div>
    <w:div w:id="1018584355">
      <w:marLeft w:val="0"/>
      <w:marRight w:val="0"/>
      <w:marTop w:val="0"/>
      <w:marBottom w:val="0"/>
      <w:divBdr>
        <w:top w:val="none" w:sz="0" w:space="0" w:color="auto"/>
        <w:left w:val="none" w:sz="0" w:space="0" w:color="auto"/>
        <w:bottom w:val="none" w:sz="0" w:space="0" w:color="auto"/>
        <w:right w:val="none" w:sz="0" w:space="0" w:color="auto"/>
      </w:divBdr>
    </w:div>
    <w:div w:id="1018584356">
      <w:marLeft w:val="0"/>
      <w:marRight w:val="0"/>
      <w:marTop w:val="0"/>
      <w:marBottom w:val="0"/>
      <w:divBdr>
        <w:top w:val="none" w:sz="0" w:space="0" w:color="auto"/>
        <w:left w:val="none" w:sz="0" w:space="0" w:color="auto"/>
        <w:bottom w:val="none" w:sz="0" w:space="0" w:color="auto"/>
        <w:right w:val="none" w:sz="0" w:space="0" w:color="auto"/>
      </w:divBdr>
    </w:div>
    <w:div w:id="1018584357">
      <w:marLeft w:val="0"/>
      <w:marRight w:val="0"/>
      <w:marTop w:val="0"/>
      <w:marBottom w:val="0"/>
      <w:divBdr>
        <w:top w:val="none" w:sz="0" w:space="0" w:color="auto"/>
        <w:left w:val="none" w:sz="0" w:space="0" w:color="auto"/>
        <w:bottom w:val="none" w:sz="0" w:space="0" w:color="auto"/>
        <w:right w:val="none" w:sz="0" w:space="0" w:color="auto"/>
      </w:divBdr>
      <w:divsChild>
        <w:div w:id="1018584302">
          <w:marLeft w:val="547"/>
          <w:marRight w:val="0"/>
          <w:marTop w:val="134"/>
          <w:marBottom w:val="0"/>
          <w:divBdr>
            <w:top w:val="none" w:sz="0" w:space="0" w:color="auto"/>
            <w:left w:val="none" w:sz="0" w:space="0" w:color="auto"/>
            <w:bottom w:val="none" w:sz="0" w:space="0" w:color="auto"/>
            <w:right w:val="none" w:sz="0" w:space="0" w:color="auto"/>
          </w:divBdr>
        </w:div>
        <w:div w:id="1018584310">
          <w:marLeft w:val="547"/>
          <w:marRight w:val="0"/>
          <w:marTop w:val="134"/>
          <w:marBottom w:val="0"/>
          <w:divBdr>
            <w:top w:val="none" w:sz="0" w:space="0" w:color="auto"/>
            <w:left w:val="none" w:sz="0" w:space="0" w:color="auto"/>
            <w:bottom w:val="none" w:sz="0" w:space="0" w:color="auto"/>
            <w:right w:val="none" w:sz="0" w:space="0" w:color="auto"/>
          </w:divBdr>
        </w:div>
        <w:div w:id="1018584334">
          <w:marLeft w:val="547"/>
          <w:marRight w:val="0"/>
          <w:marTop w:val="134"/>
          <w:marBottom w:val="0"/>
          <w:divBdr>
            <w:top w:val="none" w:sz="0" w:space="0" w:color="auto"/>
            <w:left w:val="none" w:sz="0" w:space="0" w:color="auto"/>
            <w:bottom w:val="none" w:sz="0" w:space="0" w:color="auto"/>
            <w:right w:val="none" w:sz="0" w:space="0" w:color="auto"/>
          </w:divBdr>
        </w:div>
        <w:div w:id="1018584345">
          <w:marLeft w:val="547"/>
          <w:marRight w:val="0"/>
          <w:marTop w:val="134"/>
          <w:marBottom w:val="0"/>
          <w:divBdr>
            <w:top w:val="none" w:sz="0" w:space="0" w:color="auto"/>
            <w:left w:val="none" w:sz="0" w:space="0" w:color="auto"/>
            <w:bottom w:val="none" w:sz="0" w:space="0" w:color="auto"/>
            <w:right w:val="none" w:sz="0" w:space="0" w:color="auto"/>
          </w:divBdr>
        </w:div>
        <w:div w:id="1018584352">
          <w:marLeft w:val="547"/>
          <w:marRight w:val="0"/>
          <w:marTop w:val="134"/>
          <w:marBottom w:val="0"/>
          <w:divBdr>
            <w:top w:val="none" w:sz="0" w:space="0" w:color="auto"/>
            <w:left w:val="none" w:sz="0" w:space="0" w:color="auto"/>
            <w:bottom w:val="none" w:sz="0" w:space="0" w:color="auto"/>
            <w:right w:val="none" w:sz="0" w:space="0" w:color="auto"/>
          </w:divBdr>
        </w:div>
      </w:divsChild>
    </w:div>
    <w:div w:id="19137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s>
    </j5a7449248d447e983365f9ccc7bf26f>
    <KpiDescription xmlns="http://schemas.microsoft.com/sharepoint/v3" xsi:nil="true"/>
    <TaxCatchAll xmlns="5f8ea682-3a42-454b-8035-422047e146b2">
      <Value>1000</Value>
      <Value>999</Value>
      <Value>1476</Value>
      <Value>992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8622-313</TermName>
          <TermId xmlns="http://schemas.microsoft.com/office/infopath/2007/PartnerControls">5778cf8f-6744-4199-a696-317357da1dd2</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s>
    </kb5530885391492bb408a8b4151064ea>
  </documentManagement>
</p:properties>
</file>

<file path=customXml/itemProps1.xml><?xml version="1.0" encoding="utf-8"?>
<ds:datastoreItem xmlns:ds="http://schemas.openxmlformats.org/officeDocument/2006/customXml" ds:itemID="{B09D9074-140A-4252-BE1E-ABF211BFEF93}">
  <ds:schemaRefs>
    <ds:schemaRef ds:uri="http://schemas.microsoft.com/sharepoint/v3/contenttype/forms"/>
  </ds:schemaRefs>
</ds:datastoreItem>
</file>

<file path=customXml/itemProps2.xml><?xml version="1.0" encoding="utf-8"?>
<ds:datastoreItem xmlns:ds="http://schemas.openxmlformats.org/officeDocument/2006/customXml" ds:itemID="{A2F92C5E-0F0D-411A-A5BE-EC3B604ED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7A637-A04D-4AD8-95D7-769C12299E70}">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f8ea682-3a42-454b-8035-422047e146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1258</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Implement and maintain business continuity plans and processes (ML20)</vt:lpstr>
    </vt:vector>
  </TitlesOfParts>
  <Company>City &amp; Guilds</Company>
  <LinksUpToDate>false</LinksUpToDate>
  <CharactersWithSpaces>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 and maintain business continuity plans and processes (ML20)</dc:title>
  <dc:subject/>
  <dc:creator>Linda Orr</dc:creator>
  <cp:keywords/>
  <dc:description/>
  <cp:lastModifiedBy>Jurgita Baleviciute</cp:lastModifiedBy>
  <cp:revision>4</cp:revision>
  <dcterms:created xsi:type="dcterms:W3CDTF">2017-01-05T11:16:00Z</dcterms:created>
  <dcterms:modified xsi:type="dcterms:W3CDTF">2017-01-05T11:35:00Z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1476;#8622-313|5778cf8f-6744-4199-a696-317357da1dd2</vt:lpwstr>
  </property>
  <property fmtid="{D5CDD505-2E9C-101B-9397-08002B2CF9AE}" pid="4" name="Family Code">
    <vt:lpwstr>992;#8622|5fa3b72e-ae13-4e50-9511-17af1e1d6aea</vt:lpwstr>
  </property>
  <property fmtid="{D5CDD505-2E9C-101B-9397-08002B2CF9AE}" pid="5" name="PoS">
    <vt:lpwstr>999;#8622-41|d21f84b9-bfe2-4f27-ac94-0f942e19ff84;#1000;#8622-43|de845b68-fadf-48c9-aac7-3cddce4582cb</vt:lpwstr>
  </property>
</Properties>
</file>