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0E380" w14:textId="77777777" w:rsidR="00B362D1" w:rsidRDefault="00B362D1" w:rsidP="00DD33CB">
      <w:pPr>
        <w:spacing w:after="0" w:line="240" w:lineRule="auto"/>
        <w:rPr>
          <w:rFonts w:ascii="Arial" w:eastAsia="Calibri" w:hAnsi="Arial" w:cs="Arial"/>
          <w:b/>
          <w:color w:val="000000" w:themeColor="text1"/>
          <w:w w:val="105"/>
          <w:sz w:val="24"/>
          <w:szCs w:val="20"/>
          <w:lang w:val="en-US"/>
        </w:rPr>
      </w:pPr>
      <w:bookmarkStart w:id="0" w:name="_GoBack"/>
      <w:bookmarkEnd w:id="0"/>
      <w:r w:rsidRPr="004E5356">
        <w:rPr>
          <w:rFonts w:ascii="Arial" w:eastAsia="Calibri" w:hAnsi="Arial" w:cs="Arial"/>
          <w:b/>
          <w:color w:val="000000" w:themeColor="text1"/>
          <w:w w:val="105"/>
          <w:sz w:val="24"/>
          <w:szCs w:val="20"/>
          <w:lang w:val="en-US"/>
        </w:rPr>
        <w:t xml:space="preserve">M&amp;L </w:t>
      </w:r>
      <w:r w:rsidR="008057F6" w:rsidRPr="004E5356">
        <w:rPr>
          <w:rFonts w:ascii="Arial" w:eastAsia="Calibri" w:hAnsi="Arial" w:cs="Arial"/>
          <w:b/>
          <w:color w:val="000000" w:themeColor="text1"/>
          <w:w w:val="105"/>
          <w:sz w:val="24"/>
          <w:szCs w:val="20"/>
          <w:lang w:val="en-US"/>
        </w:rPr>
        <w:t xml:space="preserve">42 </w:t>
      </w:r>
      <w:r w:rsidR="00507DB0">
        <w:rPr>
          <w:rFonts w:ascii="Arial" w:eastAsia="Calibri" w:hAnsi="Arial" w:cs="Arial"/>
          <w:b/>
          <w:color w:val="000000" w:themeColor="text1"/>
          <w:w w:val="105"/>
          <w:sz w:val="24"/>
          <w:szCs w:val="20"/>
          <w:lang w:val="en-US"/>
        </w:rPr>
        <w:t>Rheoli gwybodaeth mewn sefydliad</w:t>
      </w:r>
    </w:p>
    <w:p w14:paraId="7610E381" w14:textId="77777777" w:rsidR="004E5356" w:rsidRPr="004E5356" w:rsidRDefault="004E5356" w:rsidP="00DD33CB">
      <w:pPr>
        <w:spacing w:after="0" w:line="240" w:lineRule="auto"/>
        <w:rPr>
          <w:rFonts w:ascii="Arial" w:eastAsia="Calibri" w:hAnsi="Arial" w:cs="Arial"/>
          <w:b/>
          <w:color w:val="000000" w:themeColor="text1"/>
          <w:sz w:val="24"/>
          <w:szCs w:val="20"/>
          <w:lang w:val="en-US"/>
        </w:rPr>
      </w:pPr>
    </w:p>
    <w:tbl>
      <w:tblPr>
        <w:tblStyle w:val="TableGrid1"/>
        <w:tblW w:w="0" w:type="auto"/>
        <w:tblLook w:val="04A0" w:firstRow="1" w:lastRow="0" w:firstColumn="1" w:lastColumn="0" w:noHBand="0" w:noVBand="1"/>
      </w:tblPr>
      <w:tblGrid>
        <w:gridCol w:w="2341"/>
        <w:gridCol w:w="3311"/>
        <w:gridCol w:w="7298"/>
      </w:tblGrid>
      <w:tr w:rsidR="00B466BF" w:rsidRPr="00DD33CB" w14:paraId="7610E386" w14:textId="77777777" w:rsidTr="002C4F47">
        <w:tc>
          <w:tcPr>
            <w:tcW w:w="2351" w:type="dxa"/>
            <w:tcBorders>
              <w:bottom w:val="single" w:sz="4" w:space="0" w:color="auto"/>
            </w:tcBorders>
          </w:tcPr>
          <w:p w14:paraId="7610E382" w14:textId="77777777" w:rsidR="00B362D1" w:rsidRPr="00DD33CB" w:rsidRDefault="00507DB0" w:rsidP="00DD33CB">
            <w:pPr>
              <w:rPr>
                <w:rFonts w:ascii="Arial" w:eastAsia="Calibri" w:hAnsi="Arial" w:cs="Arial"/>
                <w:b/>
                <w:color w:val="000000" w:themeColor="text1"/>
                <w:sz w:val="20"/>
                <w:szCs w:val="20"/>
              </w:rPr>
            </w:pPr>
            <w:r>
              <w:rPr>
                <w:rFonts w:ascii="Arial" w:eastAsia="Calibri" w:hAnsi="Arial" w:cs="Arial"/>
                <w:b/>
                <w:color w:val="000000" w:themeColor="text1"/>
                <w:sz w:val="20"/>
                <w:szCs w:val="20"/>
              </w:rPr>
              <w:t>Deilliannau Dysgu</w:t>
            </w:r>
          </w:p>
        </w:tc>
        <w:tc>
          <w:tcPr>
            <w:tcW w:w="3330" w:type="dxa"/>
            <w:tcBorders>
              <w:bottom w:val="single" w:sz="4" w:space="0" w:color="auto"/>
            </w:tcBorders>
          </w:tcPr>
          <w:p w14:paraId="7610E383" w14:textId="77777777" w:rsidR="00B362D1" w:rsidRPr="00DD33CB" w:rsidRDefault="00507DB0" w:rsidP="00DD33CB">
            <w:pPr>
              <w:rPr>
                <w:rFonts w:ascii="Arial" w:eastAsia="Calibri" w:hAnsi="Arial" w:cs="Arial"/>
                <w:b/>
                <w:color w:val="000000" w:themeColor="text1"/>
                <w:sz w:val="20"/>
                <w:szCs w:val="20"/>
              </w:rPr>
            </w:pPr>
            <w:r>
              <w:rPr>
                <w:rFonts w:ascii="Arial" w:eastAsia="Calibri" w:hAnsi="Arial" w:cs="Arial"/>
                <w:b/>
                <w:color w:val="000000" w:themeColor="text1"/>
                <w:sz w:val="20"/>
                <w:szCs w:val="20"/>
              </w:rPr>
              <w:t>Meini Prawf Asesu</w:t>
            </w:r>
          </w:p>
        </w:tc>
        <w:tc>
          <w:tcPr>
            <w:tcW w:w="7375" w:type="dxa"/>
          </w:tcPr>
          <w:p w14:paraId="7610E384" w14:textId="77777777" w:rsidR="00B362D1" w:rsidRDefault="00507DB0" w:rsidP="00DD33CB">
            <w:pPr>
              <w:rPr>
                <w:rFonts w:ascii="Arial" w:eastAsia="Calibri" w:hAnsi="Arial" w:cs="Arial"/>
                <w:b/>
                <w:color w:val="000000" w:themeColor="text1"/>
                <w:sz w:val="20"/>
                <w:szCs w:val="20"/>
              </w:rPr>
            </w:pPr>
            <w:r>
              <w:rPr>
                <w:rFonts w:ascii="Arial" w:eastAsia="Calibri" w:hAnsi="Arial" w:cs="Arial"/>
                <w:b/>
                <w:color w:val="000000" w:themeColor="text1"/>
                <w:sz w:val="20"/>
                <w:szCs w:val="20"/>
              </w:rPr>
              <w:t>Canllawiau ac ystod</w:t>
            </w:r>
          </w:p>
          <w:p w14:paraId="7610E385" w14:textId="77777777" w:rsidR="00507DB0" w:rsidRPr="00DD33CB" w:rsidRDefault="00507DB0" w:rsidP="00DD33CB">
            <w:pPr>
              <w:rPr>
                <w:rFonts w:ascii="Arial" w:eastAsia="Calibri" w:hAnsi="Arial" w:cs="Arial"/>
                <w:b/>
                <w:color w:val="000000" w:themeColor="text1"/>
                <w:sz w:val="20"/>
                <w:szCs w:val="20"/>
              </w:rPr>
            </w:pPr>
            <w:r>
              <w:rPr>
                <w:rFonts w:ascii="Arial" w:eastAsia="Calibri" w:hAnsi="Arial" w:cs="Arial"/>
                <w:b/>
                <w:color w:val="000000" w:themeColor="text1"/>
                <w:sz w:val="20"/>
                <w:szCs w:val="20"/>
              </w:rPr>
              <w:t>Mae’r ymgeisydd yn darparu tystiolaeth ei fod yn deall:</w:t>
            </w:r>
          </w:p>
        </w:tc>
      </w:tr>
      <w:tr w:rsidR="00B362D1" w:rsidRPr="00DD33CB" w14:paraId="7610E39E" w14:textId="77777777" w:rsidTr="002C4F47">
        <w:tc>
          <w:tcPr>
            <w:tcW w:w="2351" w:type="dxa"/>
            <w:tcBorders>
              <w:bottom w:val="dashSmallGap" w:sz="4" w:space="0" w:color="FFFFFF" w:themeColor="background1"/>
            </w:tcBorders>
          </w:tcPr>
          <w:p w14:paraId="7610E387" w14:textId="77777777" w:rsidR="00B362D1" w:rsidRPr="00DD33CB" w:rsidRDefault="00507DB0" w:rsidP="00DD33CB">
            <w:pPr>
              <w:pStyle w:val="ListParagraph"/>
              <w:numPr>
                <w:ilvl w:val="0"/>
                <w:numId w:val="11"/>
              </w:numPr>
              <w:rPr>
                <w:rFonts w:ascii="Arial" w:eastAsia="Calibri" w:hAnsi="Arial" w:cs="Arial"/>
                <w:color w:val="000000" w:themeColor="text1"/>
                <w:sz w:val="20"/>
                <w:szCs w:val="20"/>
              </w:rPr>
            </w:pPr>
            <w:r>
              <w:rPr>
                <w:rFonts w:ascii="Arial" w:eastAsia="Calibri" w:hAnsi="Arial" w:cs="Arial"/>
                <w:color w:val="000000" w:themeColor="text1"/>
                <w:sz w:val="20"/>
                <w:szCs w:val="20"/>
              </w:rPr>
              <w:t>Deall egwyddorion rheoli gwybodaeth</w:t>
            </w:r>
          </w:p>
        </w:tc>
        <w:tc>
          <w:tcPr>
            <w:tcW w:w="3330" w:type="dxa"/>
            <w:tcBorders>
              <w:bottom w:val="nil"/>
            </w:tcBorders>
          </w:tcPr>
          <w:p w14:paraId="7610E388" w14:textId="77777777" w:rsidR="00B362D1" w:rsidRPr="00DD33CB" w:rsidRDefault="00F3233F" w:rsidP="00DD33CB">
            <w:pPr>
              <w:rPr>
                <w:rFonts w:ascii="Arial" w:eastAsia="Calibri" w:hAnsi="Arial" w:cs="Arial"/>
                <w:color w:val="000000" w:themeColor="text1"/>
                <w:sz w:val="20"/>
                <w:szCs w:val="20"/>
              </w:rPr>
            </w:pPr>
            <w:r w:rsidRPr="00DD33CB">
              <w:rPr>
                <w:rFonts w:ascii="Arial" w:eastAsia="Calibri" w:hAnsi="Arial" w:cs="Arial"/>
                <w:color w:val="000000" w:themeColor="text1"/>
                <w:sz w:val="20"/>
                <w:szCs w:val="20"/>
              </w:rPr>
              <w:t xml:space="preserve">1.1 </w:t>
            </w:r>
            <w:r w:rsidR="00507DB0">
              <w:rPr>
                <w:rFonts w:ascii="Arial" w:eastAsia="Calibri" w:hAnsi="Arial" w:cs="Arial"/>
                <w:color w:val="000000" w:themeColor="text1"/>
                <w:sz w:val="20"/>
                <w:szCs w:val="20"/>
              </w:rPr>
              <w:t>Egluro cysyniad, cwmpas a phwysigrwydd rheoli gwybodaeth</w:t>
            </w:r>
          </w:p>
          <w:p w14:paraId="7610E389" w14:textId="77777777" w:rsidR="00B362D1" w:rsidRPr="00DD33CB" w:rsidRDefault="00B362D1" w:rsidP="00DD33CB">
            <w:pPr>
              <w:rPr>
                <w:rFonts w:ascii="Arial" w:eastAsia="Calibri" w:hAnsi="Arial" w:cs="Arial"/>
                <w:color w:val="000000" w:themeColor="text1"/>
                <w:sz w:val="20"/>
                <w:szCs w:val="20"/>
              </w:rPr>
            </w:pPr>
          </w:p>
        </w:tc>
        <w:tc>
          <w:tcPr>
            <w:tcW w:w="7375" w:type="dxa"/>
          </w:tcPr>
          <w:p w14:paraId="7610E38A" w14:textId="77777777" w:rsidR="00F748B8" w:rsidRPr="00F359A6" w:rsidRDefault="00507DB0" w:rsidP="00DD33CB">
            <w:pPr>
              <w:contextualSpacing/>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Cysyniad</w:t>
            </w:r>
          </w:p>
          <w:p w14:paraId="7610E38B" w14:textId="77777777" w:rsidR="00507DB0" w:rsidRDefault="00507DB0"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Rheoli Gwybodaeth yw’r term a ddefnyddir i ddisgrifio’r ffordd y mae sefydliad yn mynd ati’n fwriadol a chynhwysfawr i gasglu, trefnu, rhannu a dadansoddi ei wybodaeth, o ran adnoddau, dogfennau a sgiliau pobl.</w:t>
            </w:r>
          </w:p>
          <w:p w14:paraId="7610E38C" w14:textId="77777777" w:rsidR="00E3432B" w:rsidRPr="00DD33CB" w:rsidRDefault="00507DB0"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Gall y term ‘gwybodaeth’ gael ei gamddehongli ac ni ddylid drysu rhwng ‘rheoli gwybodaeth’ a ‘sefydliad sy’n dysgu’.</w:t>
            </w:r>
            <w:r w:rsidR="00E3432B" w:rsidRPr="00DD33CB">
              <w:rPr>
                <w:rFonts w:ascii="Arial" w:eastAsia="Calibri" w:hAnsi="Arial" w:cs="Arial"/>
                <w:color w:val="000000" w:themeColor="text1"/>
                <w:sz w:val="20"/>
                <w:szCs w:val="20"/>
              </w:rPr>
              <w:t xml:space="preserve"> </w:t>
            </w:r>
          </w:p>
          <w:p w14:paraId="7610E38D" w14:textId="77777777" w:rsidR="002A2392" w:rsidRPr="00DD33CB" w:rsidRDefault="002A2392" w:rsidP="00DD33CB">
            <w:pPr>
              <w:contextualSpacing/>
              <w:jc w:val="both"/>
              <w:rPr>
                <w:rFonts w:ascii="Arial" w:eastAsia="Calibri" w:hAnsi="Arial" w:cs="Arial"/>
                <w:color w:val="000000" w:themeColor="text1"/>
                <w:sz w:val="20"/>
                <w:szCs w:val="20"/>
              </w:rPr>
            </w:pPr>
          </w:p>
          <w:p w14:paraId="7610E38E" w14:textId="77777777" w:rsidR="00E3432B" w:rsidRPr="00DD33CB" w:rsidRDefault="00507DB0"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Ffaith neu ffigur penodol yw ‘data’ tra bod ‘gwybodaeth’ yn ddata sy’n cael ei drefnu fel y gallwn wneud synnwyr o’r data. </w:t>
            </w:r>
            <w:r w:rsidR="00E47EAE">
              <w:rPr>
                <w:rFonts w:ascii="Arial" w:eastAsia="Calibri" w:hAnsi="Arial" w:cs="Arial"/>
                <w:color w:val="000000" w:themeColor="text1"/>
                <w:sz w:val="20"/>
                <w:szCs w:val="20"/>
              </w:rPr>
              <w:t>Mae ‘gwybodaeth’ yn adeiladu ar yr hyn a wyddom ac yn darparu cyd-destun ar gyfer gweithredu. Enghraifft o hyn fyddai gwybod faint o ddarnau sy’n cael eu gwneud bob awr (data) a’r prosesau a ddefnyddir (gwybodaeth), mae’r ‘wybodaeth’ ar ei mwyaf defnyddiol pan fyddwn ni’n gwybod ym mha sector ydym ni, pwy sy’n gwneud yr eitemau, ble maen nhw, pwy yw’r cyflenwyr a pha bris mae ein cystadleuwyr yn ei godi am bob eitem. Gallai’r ‘wybodaeth’ hon fodoli mewn gwahanol rannau o’r sefydliad ac mewn gwahanol swyddi a’r ‘system reoli gwybodaeth’ sy’n dod â’r holl fanylion ynghyd i roi mantais gystadleuol i’r cwmni.</w:t>
            </w:r>
          </w:p>
          <w:p w14:paraId="7610E38F" w14:textId="77777777" w:rsidR="00E3432B" w:rsidRPr="00DD33CB" w:rsidRDefault="00E3432B" w:rsidP="00DD33CB">
            <w:pPr>
              <w:contextualSpacing/>
              <w:jc w:val="both"/>
              <w:rPr>
                <w:rFonts w:ascii="Arial" w:eastAsia="Calibri" w:hAnsi="Arial" w:cs="Arial"/>
                <w:color w:val="000000" w:themeColor="text1"/>
                <w:sz w:val="20"/>
                <w:szCs w:val="20"/>
              </w:rPr>
            </w:pPr>
          </w:p>
          <w:p w14:paraId="7610E390" w14:textId="77777777" w:rsidR="00E3432B" w:rsidRPr="00DD33CB" w:rsidRDefault="00EA1A77"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Cyd-ddealltwriaeth o’r hyn mae’n ei olygu yn eich sector eich hun sydd bwysicaf a bydd hyn yn amrywio hefyd yn ôl y swyddi penodol a wneir</w:t>
            </w:r>
            <w:r w:rsidR="00E3432B" w:rsidRPr="00DD33CB">
              <w:rPr>
                <w:rFonts w:ascii="Arial" w:eastAsia="Calibri" w:hAnsi="Arial" w:cs="Arial"/>
                <w:color w:val="000000" w:themeColor="text1"/>
                <w:sz w:val="20"/>
                <w:szCs w:val="20"/>
              </w:rPr>
              <w:t xml:space="preserve">.  </w:t>
            </w:r>
          </w:p>
          <w:p w14:paraId="7610E391" w14:textId="77777777" w:rsidR="00F748B8" w:rsidRPr="00F359A6" w:rsidRDefault="00EA1A77" w:rsidP="00DD33CB">
            <w:pPr>
              <w:contextualSpacing/>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Cwmpas</w:t>
            </w:r>
          </w:p>
          <w:p w14:paraId="7610E392" w14:textId="77777777" w:rsidR="001B770F" w:rsidRPr="00DD33CB" w:rsidRDefault="00EA1A77"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Mae’r ffordd mae sefydliad yn dehongli’r gair ‘gwybodaeth’ yn amrywio ac mae gan wahanol sectorau eu safbwyntiau eu hunain sy’n cwmpasu</w:t>
            </w:r>
            <w:r w:rsidR="00F748B8" w:rsidRPr="00DD33CB">
              <w:rPr>
                <w:rFonts w:ascii="Arial" w:eastAsia="Calibri" w:hAnsi="Arial" w:cs="Arial"/>
                <w:color w:val="000000" w:themeColor="text1"/>
                <w:sz w:val="20"/>
                <w:szCs w:val="20"/>
              </w:rPr>
              <w:t>:</w:t>
            </w:r>
          </w:p>
          <w:p w14:paraId="7610E393" w14:textId="77777777" w:rsidR="00F748B8" w:rsidRDefault="00EA1A77" w:rsidP="00DD33CB">
            <w:pPr>
              <w:pStyle w:val="ListParagraph"/>
              <w:numPr>
                <w:ilvl w:val="0"/>
                <w:numId w:val="12"/>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Systemau a thechnolegau</w:t>
            </w:r>
          </w:p>
          <w:p w14:paraId="7610E394" w14:textId="77777777" w:rsidR="00EA1A77" w:rsidRDefault="00EA1A77" w:rsidP="00DD33CB">
            <w:pPr>
              <w:pStyle w:val="ListParagraph"/>
              <w:numPr>
                <w:ilvl w:val="0"/>
                <w:numId w:val="12"/>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Pobl a’r cyfryngau dysgu ar gyfer cyfathrebu gwybodaeth</w:t>
            </w:r>
          </w:p>
          <w:p w14:paraId="7610E395" w14:textId="77777777" w:rsidR="00EA1A77" w:rsidRDefault="00EA1A77" w:rsidP="00DD33CB">
            <w:pPr>
              <w:pStyle w:val="ListParagraph"/>
              <w:numPr>
                <w:ilvl w:val="0"/>
                <w:numId w:val="12"/>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Prosesau, dulliau a thechnegau</w:t>
            </w:r>
          </w:p>
          <w:p w14:paraId="7610E396" w14:textId="77777777" w:rsidR="00EA1A77" w:rsidRPr="00DD33CB" w:rsidRDefault="00EA1A77" w:rsidP="00DD33CB">
            <w:pPr>
              <w:pStyle w:val="ListParagraph"/>
              <w:numPr>
                <w:ilvl w:val="0"/>
                <w:numId w:val="12"/>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Rheoli asedau gwybodaeth – mae hyn yn cynnwys beth mae unigolion yn ei wybod drwy eu profiad</w:t>
            </w:r>
          </w:p>
          <w:p w14:paraId="7610E397" w14:textId="77777777" w:rsidR="00F748B8" w:rsidRPr="00F359A6" w:rsidRDefault="00EA1A77" w:rsidP="00DD33CB">
            <w:pPr>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Pwysigrwydd</w:t>
            </w:r>
            <w:r w:rsidR="00F748B8" w:rsidRPr="00F359A6">
              <w:rPr>
                <w:rFonts w:ascii="Arial" w:eastAsia="Calibri" w:hAnsi="Arial" w:cs="Arial"/>
                <w:b/>
                <w:color w:val="000000" w:themeColor="text1"/>
                <w:sz w:val="20"/>
                <w:szCs w:val="20"/>
              </w:rPr>
              <w:t xml:space="preserve"> </w:t>
            </w:r>
          </w:p>
          <w:p w14:paraId="7610E398" w14:textId="77777777" w:rsidR="00F748B8" w:rsidRPr="00DD33CB" w:rsidRDefault="00EA1A77" w:rsidP="00DD33CB">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Gellir disgrifio Rheoli Gwybodaeth fel rhywbeth sy’n cael effaith ar</w:t>
            </w:r>
            <w:r w:rsidR="00E3432B" w:rsidRPr="00DD33CB">
              <w:rPr>
                <w:rFonts w:ascii="Arial" w:eastAsia="Calibri" w:hAnsi="Arial" w:cs="Arial"/>
                <w:color w:val="000000" w:themeColor="text1"/>
                <w:sz w:val="20"/>
                <w:szCs w:val="20"/>
              </w:rPr>
              <w:t>:</w:t>
            </w:r>
          </w:p>
          <w:p w14:paraId="7610E399" w14:textId="77777777" w:rsidR="0046104A" w:rsidRDefault="00EA1A77" w:rsidP="00DD33CB">
            <w:pPr>
              <w:pStyle w:val="ListParagraph"/>
              <w:numPr>
                <w:ilvl w:val="0"/>
                <w:numId w:val="14"/>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Ddiogelu ffrydiau incwm gan fod cwmnïau yn gwybod sut i ddod o hyd a sicrhau buddiannau busnes a’u diogelu</w:t>
            </w:r>
          </w:p>
          <w:p w14:paraId="7610E39A" w14:textId="77777777" w:rsidR="00EA1A77" w:rsidRDefault="00EA1A77" w:rsidP="00DD33CB">
            <w:pPr>
              <w:pStyle w:val="ListParagraph"/>
              <w:numPr>
                <w:ilvl w:val="0"/>
                <w:numId w:val="14"/>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Gwella cyfraddau cadw</w:t>
            </w:r>
          </w:p>
          <w:p w14:paraId="7610E39B" w14:textId="77777777" w:rsidR="00EA1A77" w:rsidRDefault="00EA1A77" w:rsidP="00DD33CB">
            <w:pPr>
              <w:pStyle w:val="ListParagraph"/>
              <w:numPr>
                <w:ilvl w:val="0"/>
                <w:numId w:val="14"/>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Cynyddu lefelau cynhyrchiant</w:t>
            </w:r>
          </w:p>
          <w:p w14:paraId="7610E39C" w14:textId="77777777" w:rsidR="00EA1A77" w:rsidRPr="00DD33CB" w:rsidRDefault="00EA1A77" w:rsidP="00DD33CB">
            <w:pPr>
              <w:pStyle w:val="ListParagraph"/>
              <w:numPr>
                <w:ilvl w:val="0"/>
                <w:numId w:val="14"/>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Hyrwyddo arloesedd</w:t>
            </w:r>
          </w:p>
          <w:p w14:paraId="7610E39D" w14:textId="77777777" w:rsidR="00F748B8" w:rsidRPr="00DD33CB" w:rsidRDefault="00EA1A77"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Mae’n bosibl gwahanu Rheoli Gwybodaeth oddi wrth Ddysgu Sefydliadol drwy ganolbwyntio mwy ar asedau gwybodaeth penodol a datblygu a meithrin y cyfryngau ar gyfer cyfathrebu gwybodaeth.</w:t>
            </w:r>
          </w:p>
        </w:tc>
      </w:tr>
      <w:tr w:rsidR="00B362D1" w:rsidRPr="009644CC" w14:paraId="7610E3A2" w14:textId="77777777" w:rsidTr="002C4F47">
        <w:tc>
          <w:tcPr>
            <w:tcW w:w="2351" w:type="dxa"/>
            <w:tcBorders>
              <w:top w:val="dashSmallGap" w:sz="4" w:space="0" w:color="FFFFFF" w:themeColor="background1"/>
              <w:bottom w:val="dashSmallGap" w:sz="4" w:space="0" w:color="FFFFFF" w:themeColor="background1"/>
            </w:tcBorders>
          </w:tcPr>
          <w:p w14:paraId="7610E39F" w14:textId="77777777" w:rsidR="00B362D1" w:rsidRPr="009644CC" w:rsidRDefault="00B362D1" w:rsidP="00DD33CB">
            <w:pPr>
              <w:rPr>
                <w:rFonts w:ascii="Arial" w:eastAsia="Calibri" w:hAnsi="Arial" w:cs="Arial"/>
                <w:color w:val="000000" w:themeColor="text1"/>
                <w:sz w:val="20"/>
                <w:szCs w:val="20"/>
              </w:rPr>
            </w:pPr>
          </w:p>
        </w:tc>
        <w:tc>
          <w:tcPr>
            <w:tcW w:w="3330" w:type="dxa"/>
            <w:tcBorders>
              <w:top w:val="nil"/>
              <w:bottom w:val="single" w:sz="4" w:space="0" w:color="auto"/>
            </w:tcBorders>
          </w:tcPr>
          <w:p w14:paraId="7610E3A0" w14:textId="77777777" w:rsidR="00B362D1" w:rsidRPr="009644CC" w:rsidRDefault="00B362D1" w:rsidP="00DD33CB">
            <w:pPr>
              <w:rPr>
                <w:rFonts w:ascii="Arial" w:eastAsia="Calibri" w:hAnsi="Arial" w:cs="Arial"/>
                <w:color w:val="000000" w:themeColor="text1"/>
                <w:sz w:val="20"/>
                <w:szCs w:val="20"/>
              </w:rPr>
            </w:pPr>
          </w:p>
        </w:tc>
        <w:tc>
          <w:tcPr>
            <w:tcW w:w="7375" w:type="dxa"/>
          </w:tcPr>
          <w:p w14:paraId="7610E3A1" w14:textId="77777777" w:rsidR="00B362D1" w:rsidRPr="009644CC" w:rsidRDefault="00EA1A77" w:rsidP="00AB4BDC">
            <w:pPr>
              <w:pStyle w:val="NoSpacing"/>
              <w:rPr>
                <w:i w:val="0"/>
                <w:szCs w:val="20"/>
              </w:rPr>
            </w:pPr>
            <w:r>
              <w:rPr>
                <w:szCs w:val="20"/>
              </w:rPr>
              <w:t>Yn y maen prawf hwn, mae gofyn i’r dysgwr ddarparu tystiolaeth ei fod wedi rhoi esboniad cryno iawn o gysyniad, cwmpas a phwysigrwydd rheoli gwybodaeth drwy wneud cysylltiadau cryf gydag enghreifftiau seiliedig ar waith i ddangos y tri maes.</w:t>
            </w:r>
          </w:p>
        </w:tc>
      </w:tr>
      <w:tr w:rsidR="00B362D1" w:rsidRPr="009644CC" w14:paraId="7610E3B0" w14:textId="77777777" w:rsidTr="00007B89">
        <w:trPr>
          <w:trHeight w:val="4630"/>
        </w:trPr>
        <w:tc>
          <w:tcPr>
            <w:tcW w:w="2351" w:type="dxa"/>
            <w:tcBorders>
              <w:top w:val="dashSmallGap" w:sz="4" w:space="0" w:color="FFFFFF" w:themeColor="background1"/>
              <w:bottom w:val="dashSmallGap" w:sz="4" w:space="0" w:color="FFFFFF" w:themeColor="background1"/>
            </w:tcBorders>
          </w:tcPr>
          <w:p w14:paraId="7610E3A3" w14:textId="77777777" w:rsidR="00B362D1" w:rsidRPr="009644CC" w:rsidRDefault="00B362D1" w:rsidP="00DD33CB">
            <w:pPr>
              <w:ind w:firstLine="720"/>
              <w:rPr>
                <w:rFonts w:ascii="Arial" w:eastAsia="Calibri" w:hAnsi="Arial" w:cs="Arial"/>
                <w:color w:val="000000" w:themeColor="text1"/>
                <w:sz w:val="20"/>
                <w:szCs w:val="20"/>
              </w:rPr>
            </w:pPr>
          </w:p>
        </w:tc>
        <w:tc>
          <w:tcPr>
            <w:tcW w:w="3330" w:type="dxa"/>
            <w:tcBorders>
              <w:bottom w:val="nil"/>
            </w:tcBorders>
          </w:tcPr>
          <w:p w14:paraId="7610E3A4" w14:textId="77777777" w:rsidR="00B362D1" w:rsidRPr="009644CC" w:rsidRDefault="00D5256B" w:rsidP="00EF5E65">
            <w:pPr>
              <w:rPr>
                <w:rFonts w:ascii="Arial" w:eastAsia="Calibri" w:hAnsi="Arial" w:cs="Arial"/>
                <w:color w:val="000000" w:themeColor="text1"/>
                <w:sz w:val="20"/>
                <w:szCs w:val="20"/>
              </w:rPr>
            </w:pPr>
            <w:r w:rsidRPr="009644CC">
              <w:rPr>
                <w:rFonts w:ascii="Arial" w:eastAsia="Calibri" w:hAnsi="Arial" w:cs="Arial"/>
                <w:color w:val="000000" w:themeColor="text1"/>
                <w:sz w:val="20"/>
                <w:szCs w:val="20"/>
              </w:rPr>
              <w:t xml:space="preserve"> </w:t>
            </w:r>
            <w:r w:rsidR="00F3233F" w:rsidRPr="009644CC">
              <w:rPr>
                <w:rFonts w:ascii="Arial" w:eastAsia="Calibri" w:hAnsi="Arial" w:cs="Arial"/>
                <w:color w:val="000000" w:themeColor="text1"/>
                <w:sz w:val="20"/>
                <w:szCs w:val="20"/>
              </w:rPr>
              <w:t>1.2</w:t>
            </w:r>
            <w:r w:rsidR="007C3EEA" w:rsidRPr="009644CC">
              <w:rPr>
                <w:rFonts w:ascii="Arial" w:eastAsia="Calibri" w:hAnsi="Arial" w:cs="Arial"/>
                <w:color w:val="000000" w:themeColor="text1"/>
                <w:sz w:val="20"/>
                <w:szCs w:val="20"/>
              </w:rPr>
              <w:t xml:space="preserve"> </w:t>
            </w:r>
            <w:r w:rsidR="00EF5E65">
              <w:rPr>
                <w:rFonts w:ascii="Arial" w:eastAsia="Calibri" w:hAnsi="Arial" w:cs="Arial"/>
                <w:color w:val="000000" w:themeColor="text1"/>
                <w:sz w:val="20"/>
                <w:szCs w:val="20"/>
              </w:rPr>
              <w:t>Egluro cysyniad eiddo deallusol</w:t>
            </w:r>
          </w:p>
        </w:tc>
        <w:tc>
          <w:tcPr>
            <w:tcW w:w="7375" w:type="dxa"/>
          </w:tcPr>
          <w:p w14:paraId="7610E3A5" w14:textId="77777777" w:rsidR="00441598" w:rsidRPr="009644CC" w:rsidRDefault="002D2031" w:rsidP="00DD33CB">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Daw’r wybodaeth sydd ar gael mewn cwmni o g</w:t>
            </w:r>
            <w:r w:rsidR="00EF5E65">
              <w:rPr>
                <w:rFonts w:ascii="Arial" w:eastAsia="Calibri" w:hAnsi="Arial" w:cs="Arial"/>
                <w:color w:val="000000" w:themeColor="text1"/>
                <w:sz w:val="20"/>
                <w:szCs w:val="20"/>
              </w:rPr>
              <w:t>ronfe</w:t>
            </w:r>
            <w:r>
              <w:rPr>
                <w:rFonts w:ascii="Arial" w:eastAsia="Calibri" w:hAnsi="Arial" w:cs="Arial"/>
                <w:color w:val="000000" w:themeColor="text1"/>
                <w:sz w:val="20"/>
                <w:szCs w:val="20"/>
              </w:rPr>
              <w:t>ydd data a llyfrau, gan g</w:t>
            </w:r>
            <w:r w:rsidR="00EF5E65">
              <w:rPr>
                <w:rFonts w:ascii="Arial" w:eastAsia="Calibri" w:hAnsi="Arial" w:cs="Arial"/>
                <w:color w:val="000000" w:themeColor="text1"/>
                <w:sz w:val="20"/>
                <w:szCs w:val="20"/>
              </w:rPr>
              <w:t xml:space="preserve">ynnwys manylion y gellir eu darllen o lawlyfrau ac </w:t>
            </w:r>
            <w:proofErr w:type="gramStart"/>
            <w:r w:rsidR="00EF5E65">
              <w:rPr>
                <w:rFonts w:ascii="Arial" w:eastAsia="Calibri" w:hAnsi="Arial" w:cs="Arial"/>
                <w:color w:val="000000" w:themeColor="text1"/>
                <w:sz w:val="20"/>
                <w:szCs w:val="20"/>
              </w:rPr>
              <w:t>a</w:t>
            </w:r>
            <w:proofErr w:type="gramEnd"/>
            <w:r w:rsidR="00EF5E65">
              <w:rPr>
                <w:rFonts w:ascii="Arial" w:eastAsia="Calibri" w:hAnsi="Arial" w:cs="Arial"/>
                <w:color w:val="000000" w:themeColor="text1"/>
                <w:sz w:val="20"/>
                <w:szCs w:val="20"/>
              </w:rPr>
              <w:t xml:space="preserve"> allai fod ar gael yn gyffredinol. Gellir disgrifio gwybodaeth ddealledig fel ‘gwybod bod’ neu ‘gwybod pryd’</w:t>
            </w:r>
            <w:r>
              <w:rPr>
                <w:rFonts w:ascii="Arial" w:eastAsia="Calibri" w:hAnsi="Arial" w:cs="Arial"/>
                <w:color w:val="000000" w:themeColor="text1"/>
                <w:sz w:val="20"/>
                <w:szCs w:val="20"/>
              </w:rPr>
              <w:t xml:space="preserve"> er enghraifft ac ar y cyfan</w:t>
            </w:r>
            <w:r w:rsidR="00EF5E65">
              <w:rPr>
                <w:rFonts w:ascii="Arial" w:eastAsia="Calibri" w:hAnsi="Arial" w:cs="Arial"/>
                <w:color w:val="000000" w:themeColor="text1"/>
                <w:sz w:val="20"/>
                <w:szCs w:val="20"/>
              </w:rPr>
              <w:t>, gwybodaeth sy’n cael ei throsglwyddo drwy brofiad a’i deal</w:t>
            </w:r>
            <w:r>
              <w:rPr>
                <w:rFonts w:ascii="Arial" w:eastAsia="Calibri" w:hAnsi="Arial" w:cs="Arial"/>
                <w:color w:val="000000" w:themeColor="text1"/>
                <w:sz w:val="20"/>
                <w:szCs w:val="20"/>
              </w:rPr>
              <w:t>l gan unigolion yw hi</w:t>
            </w:r>
            <w:r w:rsidR="00AB4BDC">
              <w:rPr>
                <w:rFonts w:ascii="Arial" w:eastAsia="Calibri" w:hAnsi="Arial" w:cs="Arial"/>
                <w:color w:val="000000" w:themeColor="text1"/>
                <w:sz w:val="20"/>
                <w:szCs w:val="20"/>
              </w:rPr>
              <w:t>. Gall cwmni ddioddef os yw’n colli person profiadol iawn ar sail y ffaith na ddefnyddiwyd y wybodaeth ddealledig hon.</w:t>
            </w:r>
          </w:p>
          <w:p w14:paraId="7610E3A6" w14:textId="77777777" w:rsidR="0067759A" w:rsidRPr="009644CC" w:rsidRDefault="0067759A" w:rsidP="00DD33CB">
            <w:pPr>
              <w:jc w:val="both"/>
              <w:rPr>
                <w:rFonts w:ascii="Arial" w:eastAsia="Calibri" w:hAnsi="Arial" w:cs="Arial"/>
                <w:color w:val="000000" w:themeColor="text1"/>
                <w:sz w:val="20"/>
                <w:szCs w:val="20"/>
              </w:rPr>
            </w:pPr>
          </w:p>
          <w:p w14:paraId="7610E3A7" w14:textId="77777777" w:rsidR="00007B89" w:rsidRPr="009644CC" w:rsidRDefault="00AB4BDC"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Rheoli Gwybodaeth yw</w:t>
            </w:r>
            <w:r w:rsidR="002D2031">
              <w:rPr>
                <w:rFonts w:ascii="Arial" w:eastAsia="Calibri" w:hAnsi="Arial" w:cs="Arial"/>
                <w:color w:val="000000" w:themeColor="text1"/>
                <w:sz w:val="20"/>
                <w:szCs w:val="20"/>
              </w:rPr>
              <w:t xml:space="preserve">’r ddisgyblaeth o </w:t>
            </w:r>
            <w:r>
              <w:rPr>
                <w:rFonts w:ascii="Arial" w:eastAsia="Calibri" w:hAnsi="Arial" w:cs="Arial"/>
                <w:color w:val="000000" w:themeColor="text1"/>
                <w:sz w:val="20"/>
                <w:szCs w:val="20"/>
              </w:rPr>
              <w:t>alluogi unigolion, timau a sefydliadau cyfan i greu, rhannu a defnyddio gwybodaeth ar y cyd i gyflawni eu hamcanion yn well</w:t>
            </w:r>
            <w:r w:rsidR="004349D4" w:rsidRPr="009644CC">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Y wybodaeth hon yw eiddo deallusol y sefydliad.</w:t>
            </w:r>
            <w:r w:rsidR="004349D4" w:rsidRPr="009644CC">
              <w:rPr>
                <w:rFonts w:ascii="Arial" w:eastAsia="Calibri" w:hAnsi="Arial" w:cs="Arial"/>
                <w:color w:val="000000" w:themeColor="text1"/>
                <w:sz w:val="20"/>
                <w:szCs w:val="20"/>
              </w:rPr>
              <w:t xml:space="preserve"> </w:t>
            </w:r>
          </w:p>
          <w:p w14:paraId="7610E3A8" w14:textId="77777777" w:rsidR="00007B89" w:rsidRPr="009644CC" w:rsidRDefault="00007B89" w:rsidP="00DD33CB">
            <w:pPr>
              <w:rPr>
                <w:rFonts w:ascii="Arial" w:eastAsia="Calibri" w:hAnsi="Arial" w:cs="Arial"/>
                <w:color w:val="000000" w:themeColor="text1"/>
                <w:sz w:val="20"/>
                <w:szCs w:val="20"/>
              </w:rPr>
            </w:pPr>
          </w:p>
          <w:p w14:paraId="7610E3A9" w14:textId="77777777" w:rsidR="00B362D1" w:rsidRPr="009644CC" w:rsidRDefault="00424D2E" w:rsidP="00DD33CB">
            <w:pPr>
              <w:rPr>
                <w:rFonts w:ascii="Arial" w:eastAsia="Calibri" w:hAnsi="Arial" w:cs="Arial"/>
                <w:color w:val="000000" w:themeColor="text1"/>
                <w:sz w:val="20"/>
                <w:szCs w:val="20"/>
              </w:rPr>
            </w:pPr>
            <w:r>
              <w:rPr>
                <w:rFonts w:ascii="Arial" w:hAnsi="Arial" w:cs="Arial"/>
                <w:color w:val="000000"/>
                <w:sz w:val="20"/>
                <w:szCs w:val="20"/>
              </w:rPr>
              <w:t xml:space="preserve">Mae eiddo deallusol yn gasgliad o syniadau a chysyniadau, gall fod yn </w:t>
            </w:r>
            <w:r w:rsidR="002D2031">
              <w:rPr>
                <w:rFonts w:ascii="Arial" w:hAnsi="Arial" w:cs="Arial"/>
                <w:color w:val="000000"/>
                <w:sz w:val="20"/>
                <w:szCs w:val="20"/>
              </w:rPr>
              <w:t>frand, yn ddyfais, yn gynllun, yn g</w:t>
            </w:r>
            <w:r>
              <w:rPr>
                <w:rFonts w:ascii="Arial" w:hAnsi="Arial" w:cs="Arial"/>
                <w:color w:val="000000"/>
                <w:sz w:val="20"/>
                <w:szCs w:val="20"/>
              </w:rPr>
              <w:t xml:space="preserve">ân y gellir bod yn berchen arni, y gellir ei phrynu neu ei gwerthu. Gweler </w:t>
            </w:r>
            <w:r>
              <w:rPr>
                <w:rFonts w:ascii="Arial" w:hAnsi="Arial" w:cs="Arial"/>
                <w:color w:val="0000FF"/>
                <w:sz w:val="20"/>
                <w:szCs w:val="20"/>
                <w:u w:val="single"/>
              </w:rPr>
              <w:t>Intellectual Property Office - Welcome to the Intellectual Property Office &lt;http://www.ipo.gov.uk/&gt;</w:t>
            </w:r>
            <w:r>
              <w:rPr>
                <w:rFonts w:ascii="Arial" w:hAnsi="Arial" w:cs="Arial"/>
                <w:sz w:val="20"/>
                <w:szCs w:val="20"/>
              </w:rPr>
              <w:t xml:space="preserve"> [19</w:t>
            </w:r>
            <w:r>
              <w:rPr>
                <w:rFonts w:ascii="Arial" w:hAnsi="Arial" w:cs="Arial"/>
                <w:color w:val="000000"/>
                <w:sz w:val="20"/>
                <w:szCs w:val="20"/>
              </w:rPr>
              <w:t>.6.14]</w:t>
            </w:r>
          </w:p>
          <w:p w14:paraId="7610E3AA" w14:textId="77777777" w:rsidR="00007B89" w:rsidRPr="009644CC" w:rsidRDefault="00AB4BDC"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Mae pedwar math o hawliau yn cael eu hamddiffyn gan y gyfraith</w:t>
            </w:r>
            <w:r w:rsidR="00007B89" w:rsidRPr="009644CC">
              <w:rPr>
                <w:rFonts w:ascii="Arial" w:eastAsia="Calibri" w:hAnsi="Arial" w:cs="Arial"/>
                <w:color w:val="000000" w:themeColor="text1"/>
                <w:sz w:val="20"/>
                <w:szCs w:val="20"/>
              </w:rPr>
              <w:t>:</w:t>
            </w:r>
          </w:p>
          <w:p w14:paraId="7610E3AB" w14:textId="77777777" w:rsidR="00007B89" w:rsidRPr="009644CC" w:rsidRDefault="00AB4BDC" w:rsidP="00DD33CB">
            <w:pPr>
              <w:pStyle w:val="ListParagraph"/>
              <w:numPr>
                <w:ilvl w:val="0"/>
                <w:numId w:val="2"/>
              </w:numPr>
              <w:rPr>
                <w:rFonts w:ascii="Arial" w:eastAsia="Calibri" w:hAnsi="Arial" w:cs="Arial"/>
                <w:color w:val="000000" w:themeColor="text1"/>
                <w:sz w:val="20"/>
                <w:szCs w:val="20"/>
              </w:rPr>
            </w:pPr>
            <w:r>
              <w:rPr>
                <w:rFonts w:ascii="Arial" w:eastAsia="Calibri" w:hAnsi="Arial" w:cs="Arial"/>
                <w:color w:val="000000" w:themeColor="text1"/>
                <w:sz w:val="20"/>
                <w:szCs w:val="20"/>
              </w:rPr>
              <w:t>Patentau</w:t>
            </w:r>
          </w:p>
          <w:p w14:paraId="7610E3AC" w14:textId="77777777" w:rsidR="00007B89" w:rsidRDefault="00AB4BDC" w:rsidP="00DD33CB">
            <w:pPr>
              <w:pStyle w:val="ListParagraph"/>
              <w:numPr>
                <w:ilvl w:val="0"/>
                <w:numId w:val="2"/>
              </w:numPr>
              <w:rPr>
                <w:rFonts w:ascii="Arial" w:eastAsia="Calibri" w:hAnsi="Arial" w:cs="Arial"/>
                <w:color w:val="000000" w:themeColor="text1"/>
                <w:sz w:val="20"/>
                <w:szCs w:val="20"/>
              </w:rPr>
            </w:pPr>
            <w:r>
              <w:rPr>
                <w:rFonts w:ascii="Arial" w:eastAsia="Calibri" w:hAnsi="Arial" w:cs="Arial"/>
                <w:color w:val="000000" w:themeColor="text1"/>
                <w:sz w:val="20"/>
                <w:szCs w:val="20"/>
              </w:rPr>
              <w:t>Nodau masnach</w:t>
            </w:r>
          </w:p>
          <w:p w14:paraId="7610E3AD" w14:textId="77777777" w:rsidR="00AB4BDC" w:rsidRDefault="00AB4BDC" w:rsidP="00DD33CB">
            <w:pPr>
              <w:pStyle w:val="ListParagraph"/>
              <w:numPr>
                <w:ilvl w:val="0"/>
                <w:numId w:val="2"/>
              </w:numPr>
              <w:rPr>
                <w:rFonts w:ascii="Arial" w:eastAsia="Calibri" w:hAnsi="Arial" w:cs="Arial"/>
                <w:color w:val="000000" w:themeColor="text1"/>
                <w:sz w:val="20"/>
                <w:szCs w:val="20"/>
              </w:rPr>
            </w:pPr>
            <w:r>
              <w:rPr>
                <w:rFonts w:ascii="Arial" w:eastAsia="Calibri" w:hAnsi="Arial" w:cs="Arial"/>
                <w:color w:val="000000" w:themeColor="text1"/>
                <w:sz w:val="20"/>
                <w:szCs w:val="20"/>
              </w:rPr>
              <w:t>Dyluniadau</w:t>
            </w:r>
          </w:p>
          <w:p w14:paraId="7610E3AE" w14:textId="77777777" w:rsidR="00AB4BDC" w:rsidRDefault="00AB4BDC" w:rsidP="00DD33CB">
            <w:pPr>
              <w:pStyle w:val="ListParagraph"/>
              <w:numPr>
                <w:ilvl w:val="0"/>
                <w:numId w:val="2"/>
              </w:numPr>
              <w:rPr>
                <w:rFonts w:ascii="Arial" w:eastAsia="Calibri" w:hAnsi="Arial" w:cs="Arial"/>
                <w:color w:val="000000" w:themeColor="text1"/>
                <w:sz w:val="20"/>
                <w:szCs w:val="20"/>
              </w:rPr>
            </w:pPr>
            <w:r>
              <w:rPr>
                <w:rFonts w:ascii="Arial" w:eastAsia="Calibri" w:hAnsi="Arial" w:cs="Arial"/>
                <w:color w:val="000000" w:themeColor="text1"/>
                <w:sz w:val="20"/>
                <w:szCs w:val="20"/>
              </w:rPr>
              <w:t>Hawlfraint</w:t>
            </w:r>
          </w:p>
          <w:p w14:paraId="7610E3AF" w14:textId="77777777" w:rsidR="004E5356" w:rsidRPr="009644CC" w:rsidRDefault="004E5356" w:rsidP="004E5356">
            <w:pPr>
              <w:pStyle w:val="ListParagraph"/>
              <w:rPr>
                <w:rFonts w:ascii="Arial" w:eastAsia="Calibri" w:hAnsi="Arial" w:cs="Arial"/>
                <w:color w:val="000000" w:themeColor="text1"/>
                <w:sz w:val="20"/>
                <w:szCs w:val="20"/>
              </w:rPr>
            </w:pPr>
          </w:p>
        </w:tc>
      </w:tr>
      <w:tr w:rsidR="00713BA1" w:rsidRPr="009644CC" w14:paraId="7610E3BA" w14:textId="77777777" w:rsidTr="00145E96">
        <w:trPr>
          <w:trHeight w:val="1579"/>
        </w:trPr>
        <w:tc>
          <w:tcPr>
            <w:tcW w:w="2351" w:type="dxa"/>
            <w:vMerge w:val="restart"/>
            <w:tcBorders>
              <w:top w:val="dashSmallGap" w:sz="4" w:space="0" w:color="FFFFFF" w:themeColor="background1"/>
            </w:tcBorders>
          </w:tcPr>
          <w:p w14:paraId="7610E3B1" w14:textId="77777777" w:rsidR="00713BA1" w:rsidRPr="009644CC" w:rsidRDefault="00713BA1" w:rsidP="00DD33CB">
            <w:pPr>
              <w:rPr>
                <w:rFonts w:ascii="Arial" w:eastAsia="Calibri" w:hAnsi="Arial" w:cs="Arial"/>
                <w:color w:val="FF0000"/>
                <w:sz w:val="20"/>
                <w:szCs w:val="20"/>
              </w:rPr>
            </w:pPr>
          </w:p>
        </w:tc>
        <w:tc>
          <w:tcPr>
            <w:tcW w:w="3330" w:type="dxa"/>
            <w:tcBorders>
              <w:top w:val="nil"/>
              <w:bottom w:val="single" w:sz="4" w:space="0" w:color="auto"/>
            </w:tcBorders>
          </w:tcPr>
          <w:p w14:paraId="7610E3B2" w14:textId="77777777" w:rsidR="00713BA1" w:rsidRPr="009644CC" w:rsidRDefault="00713BA1" w:rsidP="00DD33CB">
            <w:pPr>
              <w:rPr>
                <w:rFonts w:ascii="Arial" w:eastAsia="Calibri" w:hAnsi="Arial" w:cs="Arial"/>
                <w:color w:val="FF0000"/>
                <w:sz w:val="20"/>
                <w:szCs w:val="20"/>
              </w:rPr>
            </w:pPr>
          </w:p>
          <w:p w14:paraId="7610E3B3" w14:textId="77777777" w:rsidR="00713BA1" w:rsidRPr="009644CC" w:rsidRDefault="00713BA1" w:rsidP="00DD33CB">
            <w:pPr>
              <w:rPr>
                <w:rFonts w:ascii="Arial" w:eastAsia="Calibri" w:hAnsi="Arial" w:cs="Arial"/>
                <w:color w:val="FF0000"/>
                <w:sz w:val="20"/>
                <w:szCs w:val="20"/>
              </w:rPr>
            </w:pPr>
          </w:p>
          <w:p w14:paraId="7610E3B4" w14:textId="77777777" w:rsidR="00442C38" w:rsidRPr="009644CC" w:rsidRDefault="00442C38" w:rsidP="00DD33CB">
            <w:pPr>
              <w:rPr>
                <w:rFonts w:ascii="Arial" w:eastAsia="Calibri" w:hAnsi="Arial" w:cs="Arial"/>
                <w:color w:val="FF0000"/>
                <w:sz w:val="20"/>
                <w:szCs w:val="20"/>
              </w:rPr>
            </w:pPr>
          </w:p>
          <w:p w14:paraId="7610E3B5" w14:textId="77777777" w:rsidR="00442C38" w:rsidRPr="009644CC" w:rsidRDefault="00442C38" w:rsidP="00DD33CB">
            <w:pPr>
              <w:rPr>
                <w:rFonts w:ascii="Arial" w:eastAsia="Calibri" w:hAnsi="Arial" w:cs="Arial"/>
                <w:color w:val="FF0000"/>
                <w:sz w:val="20"/>
                <w:szCs w:val="20"/>
              </w:rPr>
            </w:pPr>
          </w:p>
          <w:p w14:paraId="7610E3B6" w14:textId="77777777" w:rsidR="00442C38" w:rsidRPr="009644CC" w:rsidRDefault="00442C38" w:rsidP="00DD33CB">
            <w:pPr>
              <w:rPr>
                <w:rFonts w:ascii="Arial" w:eastAsia="Calibri" w:hAnsi="Arial" w:cs="Arial"/>
                <w:color w:val="FF0000"/>
                <w:sz w:val="20"/>
                <w:szCs w:val="20"/>
              </w:rPr>
            </w:pPr>
          </w:p>
          <w:p w14:paraId="7610E3B7" w14:textId="77777777" w:rsidR="007C3EEA" w:rsidRPr="009644CC" w:rsidRDefault="007C3EEA" w:rsidP="00DD33CB">
            <w:pPr>
              <w:rPr>
                <w:rFonts w:ascii="Arial" w:eastAsia="Calibri" w:hAnsi="Arial" w:cs="Arial"/>
                <w:color w:val="FF0000"/>
                <w:sz w:val="20"/>
                <w:szCs w:val="20"/>
              </w:rPr>
            </w:pPr>
          </w:p>
          <w:p w14:paraId="7610E3B8" w14:textId="77777777" w:rsidR="00442C38" w:rsidRPr="009644CC" w:rsidRDefault="00442C38" w:rsidP="00DD33CB">
            <w:pPr>
              <w:rPr>
                <w:rFonts w:ascii="Arial" w:eastAsia="Calibri" w:hAnsi="Arial" w:cs="Arial"/>
                <w:color w:val="FF0000"/>
                <w:sz w:val="20"/>
                <w:szCs w:val="20"/>
              </w:rPr>
            </w:pPr>
          </w:p>
        </w:tc>
        <w:tc>
          <w:tcPr>
            <w:tcW w:w="7375" w:type="dxa"/>
          </w:tcPr>
          <w:p w14:paraId="7610E3B9" w14:textId="77777777" w:rsidR="00007B89" w:rsidRPr="009644CC" w:rsidRDefault="00AB4BDC" w:rsidP="00DD33CB">
            <w:pPr>
              <w:pStyle w:val="NoSpacing"/>
              <w:rPr>
                <w:szCs w:val="20"/>
              </w:rPr>
            </w:pPr>
            <w:r>
              <w:rPr>
                <w:szCs w:val="20"/>
              </w:rPr>
              <w:t xml:space="preserve">Yn y maen prawf hwn, mae gofyn i’r dysgwr ddarparu tystiolaeth ei fod wedi rhoi esboniad cryno iawn o beth yw eiddo deallusol, gan ddarparu un enghraifft o sector seiliedig ar waith perthnasol. Yn ogystal, mae wedi nodi enghraifft seiliedig ar waith a fyddai’n cael ei hamddiffyn gan y gyfraith ym mhob maes – patentau, nodau masnach, dyluniadau a hawlfraint. Mae gofyn i’r dysgwr egluro </w:t>
            </w:r>
            <w:r w:rsidR="00653C0C">
              <w:rPr>
                <w:szCs w:val="20"/>
              </w:rPr>
              <w:t>hefyd sut y gall defnyddio nwyddau ffug yn y cwmni gael effaith negyddol, gan awgrymu dwy enghraifft o ganlyniadau posibl.</w:t>
            </w:r>
          </w:p>
        </w:tc>
      </w:tr>
      <w:tr w:rsidR="004E5356" w:rsidRPr="009644CC" w14:paraId="7610E3C6" w14:textId="77777777" w:rsidTr="00507DB0">
        <w:trPr>
          <w:trHeight w:val="240"/>
        </w:trPr>
        <w:tc>
          <w:tcPr>
            <w:tcW w:w="2351" w:type="dxa"/>
            <w:vMerge/>
            <w:tcBorders>
              <w:bottom w:val="nil"/>
            </w:tcBorders>
          </w:tcPr>
          <w:p w14:paraId="7610E3BB" w14:textId="77777777" w:rsidR="004E5356" w:rsidRPr="009644CC" w:rsidRDefault="004E5356" w:rsidP="00DD33CB">
            <w:pPr>
              <w:rPr>
                <w:rFonts w:ascii="Arial" w:eastAsia="Calibri" w:hAnsi="Arial" w:cs="Arial"/>
                <w:color w:val="FF0000"/>
                <w:sz w:val="20"/>
                <w:szCs w:val="20"/>
              </w:rPr>
            </w:pPr>
          </w:p>
        </w:tc>
        <w:tc>
          <w:tcPr>
            <w:tcW w:w="3330" w:type="dxa"/>
            <w:vMerge w:val="restart"/>
            <w:tcBorders>
              <w:top w:val="single" w:sz="4" w:space="0" w:color="auto"/>
            </w:tcBorders>
          </w:tcPr>
          <w:p w14:paraId="7610E3BC" w14:textId="77777777" w:rsidR="004E5356" w:rsidRPr="009644CC" w:rsidRDefault="004E5356" w:rsidP="00375E67">
            <w:pPr>
              <w:ind w:right="432"/>
              <w:rPr>
                <w:rFonts w:ascii="Arial" w:eastAsia="Calibri" w:hAnsi="Arial" w:cs="Arial"/>
                <w:color w:val="FF0000"/>
                <w:sz w:val="20"/>
                <w:szCs w:val="20"/>
              </w:rPr>
            </w:pPr>
            <w:r w:rsidRPr="009644CC">
              <w:rPr>
                <w:rFonts w:ascii="Arial" w:eastAsia="Calibri" w:hAnsi="Arial" w:cs="Arial"/>
                <w:color w:val="000000" w:themeColor="text1"/>
                <w:spacing w:val="-2"/>
                <w:sz w:val="20"/>
                <w:szCs w:val="20"/>
              </w:rPr>
              <w:t xml:space="preserve">1.3 </w:t>
            </w:r>
            <w:r w:rsidR="00375E67">
              <w:rPr>
                <w:rFonts w:ascii="Arial" w:eastAsia="Calibri" w:hAnsi="Arial" w:cs="Arial"/>
                <w:color w:val="000000" w:themeColor="text1"/>
                <w:spacing w:val="-2"/>
                <w:sz w:val="20"/>
                <w:szCs w:val="20"/>
              </w:rPr>
              <w:t>Nodi’r ysgogiadau busnes sy’n arwain at reoli gwybodaeth yn effeithiol</w:t>
            </w:r>
          </w:p>
        </w:tc>
        <w:tc>
          <w:tcPr>
            <w:tcW w:w="7375" w:type="dxa"/>
            <w:vMerge w:val="restart"/>
            <w:shd w:val="clear" w:color="auto" w:fill="FFFFFF" w:themeFill="background1"/>
          </w:tcPr>
          <w:p w14:paraId="7610E3BD" w14:textId="77777777" w:rsidR="004E5356" w:rsidRPr="009644CC" w:rsidRDefault="00375E67"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Dywedodd Syr</w:t>
            </w:r>
            <w:r w:rsidR="004E5356" w:rsidRPr="009644CC">
              <w:rPr>
                <w:rFonts w:ascii="Arial" w:eastAsia="Calibri" w:hAnsi="Arial" w:cs="Arial"/>
                <w:color w:val="000000" w:themeColor="text1"/>
                <w:sz w:val="20"/>
                <w:szCs w:val="20"/>
              </w:rPr>
              <w:t xml:space="preserve"> John Steely Browne, BP, </w:t>
            </w:r>
            <w:r>
              <w:rPr>
                <w:rFonts w:ascii="Arial" w:eastAsia="Calibri" w:hAnsi="Arial" w:cs="Arial"/>
                <w:color w:val="000000" w:themeColor="text1"/>
                <w:sz w:val="20"/>
                <w:szCs w:val="20"/>
              </w:rPr>
              <w:t>Adolygiad Busnes Harvard (1997)</w:t>
            </w:r>
            <w:r w:rsidR="004E5356" w:rsidRPr="009644CC">
              <w:rPr>
                <w:rFonts w:ascii="Arial" w:eastAsia="Calibri" w:hAnsi="Arial" w:cs="Arial"/>
                <w:color w:val="000000" w:themeColor="text1"/>
                <w:sz w:val="20"/>
                <w:szCs w:val="20"/>
              </w:rPr>
              <w:t>:</w:t>
            </w:r>
          </w:p>
          <w:p w14:paraId="7610E3BE" w14:textId="77777777" w:rsidR="004E5356" w:rsidRPr="009644CC" w:rsidRDefault="004E5356" w:rsidP="00DD33CB">
            <w:pPr>
              <w:rPr>
                <w:rFonts w:ascii="Arial" w:eastAsia="Calibri" w:hAnsi="Arial" w:cs="Arial"/>
                <w:i/>
                <w:color w:val="000000" w:themeColor="text1"/>
                <w:sz w:val="20"/>
                <w:szCs w:val="20"/>
              </w:rPr>
            </w:pPr>
            <w:r w:rsidRPr="009644CC">
              <w:rPr>
                <w:rFonts w:ascii="Arial" w:eastAsia="Calibri" w:hAnsi="Arial" w:cs="Arial"/>
                <w:i/>
                <w:color w:val="000000" w:themeColor="text1"/>
                <w:sz w:val="20"/>
                <w:szCs w:val="20"/>
              </w:rPr>
              <w:t xml:space="preserve">“Most activities or tasks are not one-time events. Whether it’s drilling a well or conducting a transaction at a service station, we do the same things repeatedly. Our philosophy is fairly simple: every time we do something again, we should do it better than the last time”. </w:t>
            </w:r>
          </w:p>
          <w:p w14:paraId="7610E3BF" w14:textId="77777777" w:rsidR="004E5356" w:rsidRPr="009644CC" w:rsidRDefault="004E5356" w:rsidP="00DD33CB">
            <w:pPr>
              <w:rPr>
                <w:rFonts w:ascii="Arial" w:eastAsia="Calibri" w:hAnsi="Arial" w:cs="Arial"/>
                <w:i/>
                <w:color w:val="000000" w:themeColor="text1"/>
                <w:sz w:val="20"/>
                <w:szCs w:val="20"/>
              </w:rPr>
            </w:pPr>
          </w:p>
          <w:p w14:paraId="7610E3C0" w14:textId="77777777" w:rsidR="004E5356" w:rsidRPr="009644CC" w:rsidRDefault="00375E67"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Yr ysgogiadau (dylanwadau) busnes ar gyfer Rheoli Gwybodaeth yw’r angen i:</w:t>
            </w:r>
          </w:p>
          <w:p w14:paraId="7610E3C1" w14:textId="77777777" w:rsidR="004E5356" w:rsidRDefault="00495377" w:rsidP="00DD33CB">
            <w:pPr>
              <w:pStyle w:val="ListParagraph"/>
              <w:numPr>
                <w:ilvl w:val="0"/>
                <w:numId w:val="15"/>
              </w:numPr>
              <w:rPr>
                <w:rFonts w:ascii="Arial" w:eastAsia="Calibri" w:hAnsi="Arial" w:cs="Arial"/>
                <w:color w:val="000000" w:themeColor="text1"/>
                <w:sz w:val="20"/>
                <w:szCs w:val="20"/>
              </w:rPr>
            </w:pPr>
            <w:r>
              <w:rPr>
                <w:rFonts w:ascii="Arial" w:hAnsi="Arial" w:cs="Arial"/>
                <w:color w:val="000000"/>
                <w:sz w:val="20"/>
                <w:szCs w:val="20"/>
              </w:rPr>
              <w:t>Ailadrodd prosesau a darpariaeth gwasanaeth a sicrhau'r un safon a chanlyniad bob tro</w:t>
            </w:r>
          </w:p>
          <w:p w14:paraId="7610E3C2" w14:textId="77777777" w:rsidR="00375E67" w:rsidRDefault="00375E67" w:rsidP="00DD33CB">
            <w:pPr>
              <w:pStyle w:val="ListParagraph"/>
              <w:numPr>
                <w:ilvl w:val="0"/>
                <w:numId w:val="15"/>
              </w:numPr>
              <w:rPr>
                <w:rFonts w:ascii="Arial" w:eastAsia="Calibri" w:hAnsi="Arial" w:cs="Arial"/>
                <w:color w:val="000000" w:themeColor="text1"/>
                <w:sz w:val="20"/>
                <w:szCs w:val="20"/>
              </w:rPr>
            </w:pPr>
            <w:r>
              <w:rPr>
                <w:rFonts w:ascii="Arial" w:eastAsia="Calibri" w:hAnsi="Arial" w:cs="Arial"/>
                <w:color w:val="000000" w:themeColor="text1"/>
                <w:sz w:val="20"/>
                <w:szCs w:val="20"/>
              </w:rPr>
              <w:t>Cadw’r fantais gystadleuol a cheisio bod ‘y gorau yn y dosbarth’</w:t>
            </w:r>
          </w:p>
          <w:p w14:paraId="7610E3C3" w14:textId="77777777" w:rsidR="00375E67" w:rsidRDefault="00375E67" w:rsidP="00DD33CB">
            <w:pPr>
              <w:pStyle w:val="ListParagraph"/>
              <w:numPr>
                <w:ilvl w:val="0"/>
                <w:numId w:val="15"/>
              </w:numPr>
              <w:rPr>
                <w:rFonts w:ascii="Arial" w:eastAsia="Calibri" w:hAnsi="Arial" w:cs="Arial"/>
                <w:color w:val="000000" w:themeColor="text1"/>
                <w:sz w:val="20"/>
                <w:szCs w:val="20"/>
              </w:rPr>
            </w:pPr>
            <w:r>
              <w:rPr>
                <w:rFonts w:ascii="Arial" w:eastAsia="Calibri" w:hAnsi="Arial" w:cs="Arial"/>
                <w:color w:val="000000" w:themeColor="text1"/>
                <w:sz w:val="20"/>
                <w:szCs w:val="20"/>
              </w:rPr>
              <w:t>Ceisio sicrhau cymaint o gyfleoedd â phosib ar gyfer recriwtio, hyfforddi a chadw staff o safon uchel</w:t>
            </w:r>
          </w:p>
          <w:p w14:paraId="7610E3C4" w14:textId="77777777" w:rsidR="00375E67" w:rsidRDefault="00375E67" w:rsidP="00DD33CB">
            <w:pPr>
              <w:pStyle w:val="ListParagraph"/>
              <w:numPr>
                <w:ilvl w:val="0"/>
                <w:numId w:val="15"/>
              </w:numPr>
              <w:rPr>
                <w:rFonts w:ascii="Arial" w:eastAsia="Calibri" w:hAnsi="Arial" w:cs="Arial"/>
                <w:color w:val="000000" w:themeColor="text1"/>
                <w:sz w:val="20"/>
                <w:szCs w:val="20"/>
              </w:rPr>
            </w:pPr>
            <w:r>
              <w:rPr>
                <w:rFonts w:ascii="Arial" w:eastAsia="Calibri" w:hAnsi="Arial" w:cs="Arial"/>
                <w:color w:val="000000" w:themeColor="text1"/>
                <w:sz w:val="20"/>
                <w:szCs w:val="20"/>
              </w:rPr>
              <w:t>Diogelu gwybodaeth ddeallusol</w:t>
            </w:r>
          </w:p>
          <w:p w14:paraId="7610E3C5" w14:textId="77777777" w:rsidR="00375E67" w:rsidRPr="009644CC" w:rsidRDefault="00375E67" w:rsidP="00DD33CB">
            <w:pPr>
              <w:pStyle w:val="ListParagraph"/>
              <w:numPr>
                <w:ilvl w:val="0"/>
                <w:numId w:val="15"/>
              </w:numPr>
              <w:rPr>
                <w:rFonts w:ascii="Arial" w:eastAsia="Calibri" w:hAnsi="Arial" w:cs="Arial"/>
                <w:color w:val="000000" w:themeColor="text1"/>
                <w:sz w:val="20"/>
                <w:szCs w:val="20"/>
              </w:rPr>
            </w:pPr>
            <w:r>
              <w:rPr>
                <w:rFonts w:ascii="Arial" w:eastAsia="Calibri" w:hAnsi="Arial" w:cs="Arial"/>
                <w:color w:val="000000" w:themeColor="text1"/>
                <w:sz w:val="20"/>
                <w:szCs w:val="20"/>
              </w:rPr>
              <w:t>Sicrhau’r nwyddau a’r gwasanaethau o’r safon uchaf am yr arian sydd ar gael</w:t>
            </w:r>
          </w:p>
        </w:tc>
      </w:tr>
      <w:tr w:rsidR="004E5356" w:rsidRPr="009644CC" w14:paraId="7610E3DA" w14:textId="77777777" w:rsidTr="00507DB0">
        <w:trPr>
          <w:trHeight w:val="240"/>
        </w:trPr>
        <w:tc>
          <w:tcPr>
            <w:tcW w:w="2351" w:type="dxa"/>
            <w:vMerge w:val="restart"/>
            <w:tcBorders>
              <w:top w:val="nil"/>
              <w:bottom w:val="inset" w:sz="6" w:space="0" w:color="auto"/>
            </w:tcBorders>
          </w:tcPr>
          <w:p w14:paraId="7610E3C7" w14:textId="77777777" w:rsidR="004E5356" w:rsidRPr="009644CC" w:rsidRDefault="004E5356" w:rsidP="00DD33CB">
            <w:pPr>
              <w:rPr>
                <w:rFonts w:ascii="Arial" w:eastAsia="Calibri" w:hAnsi="Arial" w:cs="Arial"/>
                <w:color w:val="FF0000"/>
                <w:sz w:val="20"/>
                <w:szCs w:val="20"/>
              </w:rPr>
            </w:pPr>
          </w:p>
          <w:p w14:paraId="7610E3C8" w14:textId="77777777" w:rsidR="004E5356" w:rsidRPr="009644CC" w:rsidRDefault="004E5356" w:rsidP="00DD33CB">
            <w:pPr>
              <w:rPr>
                <w:rFonts w:ascii="Arial" w:eastAsia="Calibri" w:hAnsi="Arial" w:cs="Arial"/>
                <w:color w:val="FF0000"/>
                <w:sz w:val="20"/>
                <w:szCs w:val="20"/>
              </w:rPr>
            </w:pPr>
          </w:p>
          <w:p w14:paraId="7610E3C9" w14:textId="77777777" w:rsidR="004E5356" w:rsidRPr="009644CC" w:rsidRDefault="004E5356" w:rsidP="00DD33CB">
            <w:pPr>
              <w:rPr>
                <w:rFonts w:ascii="Arial" w:eastAsia="Calibri" w:hAnsi="Arial" w:cs="Arial"/>
                <w:color w:val="FF0000"/>
                <w:sz w:val="20"/>
                <w:szCs w:val="20"/>
              </w:rPr>
            </w:pPr>
          </w:p>
          <w:p w14:paraId="7610E3CA" w14:textId="77777777" w:rsidR="004E5356" w:rsidRPr="009644CC" w:rsidRDefault="004E5356" w:rsidP="00DD33CB">
            <w:pPr>
              <w:rPr>
                <w:rFonts w:ascii="Arial" w:eastAsia="Calibri" w:hAnsi="Arial" w:cs="Arial"/>
                <w:color w:val="FF0000"/>
                <w:sz w:val="20"/>
                <w:szCs w:val="20"/>
              </w:rPr>
            </w:pPr>
          </w:p>
          <w:p w14:paraId="7610E3CB" w14:textId="77777777" w:rsidR="004E5356" w:rsidRPr="009644CC" w:rsidRDefault="004E5356" w:rsidP="00DD33CB">
            <w:pPr>
              <w:rPr>
                <w:rFonts w:ascii="Arial" w:eastAsia="Calibri" w:hAnsi="Arial" w:cs="Arial"/>
                <w:color w:val="FF0000"/>
                <w:sz w:val="20"/>
                <w:szCs w:val="20"/>
              </w:rPr>
            </w:pPr>
          </w:p>
          <w:p w14:paraId="7610E3CC" w14:textId="77777777" w:rsidR="004E5356" w:rsidRPr="009644CC" w:rsidRDefault="004E5356" w:rsidP="00DD33CB">
            <w:pPr>
              <w:rPr>
                <w:rFonts w:ascii="Arial" w:eastAsia="Calibri" w:hAnsi="Arial" w:cs="Arial"/>
                <w:color w:val="FF0000"/>
                <w:sz w:val="20"/>
                <w:szCs w:val="20"/>
              </w:rPr>
            </w:pPr>
          </w:p>
          <w:p w14:paraId="7610E3CD" w14:textId="77777777" w:rsidR="004E5356" w:rsidRPr="009644CC" w:rsidRDefault="004E5356" w:rsidP="00DD33CB">
            <w:pPr>
              <w:rPr>
                <w:rFonts w:ascii="Arial" w:eastAsia="Calibri" w:hAnsi="Arial" w:cs="Arial"/>
                <w:color w:val="FF0000"/>
                <w:sz w:val="20"/>
                <w:szCs w:val="20"/>
              </w:rPr>
            </w:pPr>
          </w:p>
          <w:p w14:paraId="7610E3CE" w14:textId="77777777" w:rsidR="004E5356" w:rsidRPr="009644CC" w:rsidRDefault="004E5356" w:rsidP="00DD33CB">
            <w:pPr>
              <w:rPr>
                <w:rFonts w:ascii="Arial" w:eastAsia="Calibri" w:hAnsi="Arial" w:cs="Arial"/>
                <w:color w:val="FF0000"/>
                <w:sz w:val="20"/>
                <w:szCs w:val="20"/>
              </w:rPr>
            </w:pPr>
          </w:p>
          <w:p w14:paraId="7610E3CF" w14:textId="77777777" w:rsidR="004E5356" w:rsidRPr="009644CC" w:rsidRDefault="004E5356" w:rsidP="00DD33CB">
            <w:pPr>
              <w:rPr>
                <w:rFonts w:ascii="Arial" w:eastAsia="Calibri" w:hAnsi="Arial" w:cs="Arial"/>
                <w:color w:val="FF0000"/>
                <w:sz w:val="20"/>
                <w:szCs w:val="20"/>
              </w:rPr>
            </w:pPr>
          </w:p>
          <w:p w14:paraId="7610E3D0" w14:textId="77777777" w:rsidR="004E5356" w:rsidRPr="009644CC" w:rsidRDefault="004E5356" w:rsidP="00DD33CB">
            <w:pPr>
              <w:rPr>
                <w:rFonts w:ascii="Arial" w:eastAsia="Calibri" w:hAnsi="Arial" w:cs="Arial"/>
                <w:color w:val="FF0000"/>
                <w:sz w:val="20"/>
                <w:szCs w:val="20"/>
              </w:rPr>
            </w:pPr>
          </w:p>
          <w:p w14:paraId="7610E3D1" w14:textId="77777777" w:rsidR="004E5356" w:rsidRPr="009644CC" w:rsidRDefault="004E5356" w:rsidP="00DD33CB">
            <w:pPr>
              <w:rPr>
                <w:rFonts w:ascii="Arial" w:eastAsia="Calibri" w:hAnsi="Arial" w:cs="Arial"/>
                <w:color w:val="FF0000"/>
                <w:sz w:val="20"/>
                <w:szCs w:val="20"/>
              </w:rPr>
            </w:pPr>
          </w:p>
          <w:p w14:paraId="7610E3D2" w14:textId="77777777" w:rsidR="004E5356" w:rsidRPr="009644CC" w:rsidRDefault="004E5356" w:rsidP="00DD33CB">
            <w:pPr>
              <w:rPr>
                <w:rFonts w:ascii="Arial" w:eastAsia="Calibri" w:hAnsi="Arial" w:cs="Arial"/>
                <w:color w:val="FF0000"/>
                <w:sz w:val="20"/>
                <w:szCs w:val="20"/>
              </w:rPr>
            </w:pPr>
          </w:p>
          <w:p w14:paraId="7610E3D3" w14:textId="77777777" w:rsidR="004E5356" w:rsidRPr="009644CC" w:rsidRDefault="004E5356" w:rsidP="00DD33CB">
            <w:pPr>
              <w:rPr>
                <w:rFonts w:ascii="Arial" w:eastAsia="Calibri" w:hAnsi="Arial" w:cs="Arial"/>
                <w:color w:val="FF0000"/>
                <w:sz w:val="20"/>
                <w:szCs w:val="20"/>
              </w:rPr>
            </w:pPr>
          </w:p>
          <w:p w14:paraId="7610E3D4" w14:textId="77777777" w:rsidR="004E5356" w:rsidRPr="009644CC" w:rsidRDefault="004E5356" w:rsidP="00DD33CB">
            <w:pPr>
              <w:rPr>
                <w:rFonts w:ascii="Arial" w:eastAsia="Calibri" w:hAnsi="Arial" w:cs="Arial"/>
                <w:color w:val="FF0000"/>
                <w:sz w:val="20"/>
                <w:szCs w:val="20"/>
              </w:rPr>
            </w:pPr>
          </w:p>
          <w:p w14:paraId="7610E3D5" w14:textId="77777777" w:rsidR="004E5356" w:rsidRPr="009644CC" w:rsidRDefault="004E5356" w:rsidP="00DD33CB">
            <w:pPr>
              <w:rPr>
                <w:rFonts w:ascii="Arial" w:eastAsia="Calibri" w:hAnsi="Arial" w:cs="Arial"/>
                <w:color w:val="FF0000"/>
                <w:sz w:val="20"/>
                <w:szCs w:val="20"/>
              </w:rPr>
            </w:pPr>
          </w:p>
          <w:p w14:paraId="7610E3D6" w14:textId="77777777" w:rsidR="004E5356" w:rsidRPr="009644CC" w:rsidRDefault="004E5356" w:rsidP="00DD33CB">
            <w:pPr>
              <w:rPr>
                <w:rFonts w:ascii="Arial" w:eastAsia="Calibri" w:hAnsi="Arial" w:cs="Arial"/>
                <w:color w:val="FF0000"/>
                <w:sz w:val="20"/>
                <w:szCs w:val="20"/>
              </w:rPr>
            </w:pPr>
          </w:p>
          <w:p w14:paraId="7610E3D7" w14:textId="77777777" w:rsidR="004E5356" w:rsidRPr="009644CC" w:rsidRDefault="004E5356" w:rsidP="00DD33CB">
            <w:pPr>
              <w:rPr>
                <w:rFonts w:ascii="Arial" w:eastAsia="Calibri" w:hAnsi="Arial" w:cs="Arial"/>
                <w:color w:val="FF0000"/>
                <w:sz w:val="20"/>
                <w:szCs w:val="20"/>
              </w:rPr>
            </w:pPr>
          </w:p>
        </w:tc>
        <w:tc>
          <w:tcPr>
            <w:tcW w:w="3330" w:type="dxa"/>
            <w:vMerge/>
          </w:tcPr>
          <w:p w14:paraId="7610E3D8" w14:textId="77777777" w:rsidR="004E5356" w:rsidRPr="009644CC" w:rsidRDefault="004E5356" w:rsidP="00DD33CB">
            <w:pPr>
              <w:ind w:right="432"/>
              <w:rPr>
                <w:rFonts w:ascii="Arial" w:eastAsia="Calibri" w:hAnsi="Arial" w:cs="Arial"/>
                <w:color w:val="000000" w:themeColor="text1"/>
                <w:spacing w:val="-2"/>
                <w:sz w:val="20"/>
                <w:szCs w:val="20"/>
              </w:rPr>
            </w:pPr>
          </w:p>
        </w:tc>
        <w:tc>
          <w:tcPr>
            <w:tcW w:w="7375" w:type="dxa"/>
            <w:vMerge/>
            <w:tcBorders>
              <w:bottom w:val="single" w:sz="4" w:space="0" w:color="auto"/>
            </w:tcBorders>
          </w:tcPr>
          <w:p w14:paraId="7610E3D9" w14:textId="77777777" w:rsidR="004E5356" w:rsidRPr="009644CC" w:rsidRDefault="004E5356" w:rsidP="00DD33CB">
            <w:pPr>
              <w:pStyle w:val="ListParagraph"/>
              <w:numPr>
                <w:ilvl w:val="0"/>
                <w:numId w:val="15"/>
              </w:numPr>
              <w:rPr>
                <w:rFonts w:ascii="Arial" w:eastAsia="Calibri" w:hAnsi="Arial" w:cs="Arial"/>
                <w:color w:val="000000" w:themeColor="text1"/>
                <w:sz w:val="20"/>
                <w:szCs w:val="20"/>
              </w:rPr>
            </w:pPr>
          </w:p>
        </w:tc>
      </w:tr>
      <w:tr w:rsidR="00680E35" w:rsidRPr="009644CC" w14:paraId="7610E3DE" w14:textId="77777777" w:rsidTr="00507DB0">
        <w:tc>
          <w:tcPr>
            <w:tcW w:w="2351" w:type="dxa"/>
            <w:vMerge/>
            <w:tcBorders>
              <w:bottom w:val="inset" w:sz="6" w:space="0" w:color="auto"/>
            </w:tcBorders>
          </w:tcPr>
          <w:p w14:paraId="7610E3DB" w14:textId="77777777" w:rsidR="00680E35" w:rsidRPr="009644CC" w:rsidRDefault="00680E35" w:rsidP="00DD33CB">
            <w:pPr>
              <w:rPr>
                <w:rFonts w:ascii="Arial" w:eastAsia="Calibri" w:hAnsi="Arial" w:cs="Arial"/>
                <w:color w:val="FF0000"/>
                <w:sz w:val="20"/>
                <w:szCs w:val="20"/>
              </w:rPr>
            </w:pPr>
          </w:p>
        </w:tc>
        <w:tc>
          <w:tcPr>
            <w:tcW w:w="3330" w:type="dxa"/>
            <w:vMerge/>
            <w:tcBorders>
              <w:bottom w:val="single" w:sz="4" w:space="0" w:color="auto"/>
            </w:tcBorders>
          </w:tcPr>
          <w:p w14:paraId="7610E3DC" w14:textId="77777777" w:rsidR="00680E35" w:rsidRPr="009644CC" w:rsidRDefault="00680E35" w:rsidP="00DD33CB">
            <w:pPr>
              <w:rPr>
                <w:rFonts w:ascii="Arial" w:eastAsia="Calibri" w:hAnsi="Arial" w:cs="Arial"/>
                <w:color w:val="000000" w:themeColor="text1"/>
                <w:sz w:val="20"/>
                <w:szCs w:val="20"/>
              </w:rPr>
            </w:pPr>
          </w:p>
        </w:tc>
        <w:tc>
          <w:tcPr>
            <w:tcW w:w="7375" w:type="dxa"/>
            <w:tcBorders>
              <w:bottom w:val="single" w:sz="4" w:space="0" w:color="auto"/>
              <w:right w:val="single" w:sz="4" w:space="0" w:color="auto"/>
            </w:tcBorders>
          </w:tcPr>
          <w:p w14:paraId="7610E3DD" w14:textId="77777777" w:rsidR="00680E35" w:rsidRPr="009644CC" w:rsidRDefault="00424D2E" w:rsidP="00DD33CB">
            <w:pPr>
              <w:pStyle w:val="NoSpacing"/>
              <w:rPr>
                <w:szCs w:val="20"/>
              </w:rPr>
            </w:pPr>
            <w:r w:rsidRPr="00424D2E">
              <w:rPr>
                <w:rFonts w:cs="Arial"/>
              </w:rPr>
              <w:t>Yn y maen prawf hwn, mae gofyn i’r dysgwr ddarparu tystiolaeth ei fod wedi nodi tri ysgogiad o sector gwaith a ddewiswyd sy’n berthnasol i’r busnes. Ym mhob achos a ddewiswyd uchod, dylid awgrymu cam gweithredu y gellid ei gymryd i reoli gwybodaeth yn effeithiol.</w:t>
            </w:r>
          </w:p>
        </w:tc>
      </w:tr>
      <w:tr w:rsidR="00D93761" w:rsidRPr="009644CC" w14:paraId="7610E3E5" w14:textId="77777777" w:rsidTr="00D93761">
        <w:trPr>
          <w:trHeight w:val="2498"/>
        </w:trPr>
        <w:tc>
          <w:tcPr>
            <w:tcW w:w="2351" w:type="dxa"/>
            <w:vMerge/>
            <w:tcBorders>
              <w:bottom w:val="inset" w:sz="6" w:space="0" w:color="auto"/>
              <w:right w:val="inset" w:sz="6" w:space="0" w:color="auto"/>
            </w:tcBorders>
          </w:tcPr>
          <w:p w14:paraId="7610E3DF" w14:textId="77777777" w:rsidR="00D93761" w:rsidRPr="009644CC" w:rsidRDefault="00D93761" w:rsidP="00DD33CB">
            <w:pPr>
              <w:rPr>
                <w:rFonts w:ascii="Arial" w:eastAsia="Calibri" w:hAnsi="Arial" w:cs="Arial"/>
                <w:color w:val="FF0000"/>
                <w:sz w:val="20"/>
                <w:szCs w:val="20"/>
              </w:rPr>
            </w:pPr>
          </w:p>
        </w:tc>
        <w:tc>
          <w:tcPr>
            <w:tcW w:w="3330" w:type="dxa"/>
            <w:vMerge w:val="restart"/>
            <w:tcBorders>
              <w:top w:val="inset" w:sz="6" w:space="0" w:color="auto"/>
              <w:left w:val="inset" w:sz="6" w:space="0" w:color="auto"/>
              <w:bottom w:val="inset" w:sz="6" w:space="0" w:color="auto"/>
              <w:right w:val="single" w:sz="4" w:space="0" w:color="auto"/>
            </w:tcBorders>
          </w:tcPr>
          <w:p w14:paraId="7610E3E0" w14:textId="77777777" w:rsidR="00D93761" w:rsidRPr="009644CC" w:rsidRDefault="00D93761" w:rsidP="00FF5668">
            <w:pPr>
              <w:ind w:right="432"/>
              <w:rPr>
                <w:rFonts w:ascii="Arial" w:eastAsia="Calibri" w:hAnsi="Arial" w:cs="Arial"/>
                <w:color w:val="000000" w:themeColor="text1"/>
                <w:sz w:val="20"/>
                <w:szCs w:val="20"/>
              </w:rPr>
            </w:pPr>
            <w:r w:rsidRPr="009644CC">
              <w:rPr>
                <w:rFonts w:ascii="Arial" w:eastAsia="Calibri" w:hAnsi="Arial" w:cs="Arial"/>
                <w:color w:val="000000" w:themeColor="text1"/>
                <w:sz w:val="20"/>
                <w:szCs w:val="20"/>
              </w:rPr>
              <w:t xml:space="preserve">1.4 </w:t>
            </w:r>
            <w:r w:rsidR="00FF5668">
              <w:rPr>
                <w:rFonts w:ascii="Arial" w:eastAsia="Calibri" w:hAnsi="Arial" w:cs="Arial"/>
                <w:color w:val="000000" w:themeColor="text1"/>
                <w:sz w:val="20"/>
                <w:szCs w:val="20"/>
              </w:rPr>
              <w:t>Egluro’r risgiau sy’n gysylltiedig â rheoli gwybodaeth a’u goblygiadau posibl</w:t>
            </w:r>
            <w:r w:rsidRPr="009644CC">
              <w:rPr>
                <w:rFonts w:ascii="Arial" w:eastAsia="Calibri" w:hAnsi="Arial" w:cs="Arial"/>
                <w:color w:val="000000" w:themeColor="text1"/>
                <w:sz w:val="20"/>
                <w:szCs w:val="20"/>
              </w:rPr>
              <w:t xml:space="preserve"> </w:t>
            </w:r>
          </w:p>
        </w:tc>
        <w:tc>
          <w:tcPr>
            <w:tcW w:w="7375" w:type="dxa"/>
            <w:tcBorders>
              <w:top w:val="single" w:sz="4" w:space="0" w:color="auto"/>
              <w:left w:val="single" w:sz="4" w:space="0" w:color="auto"/>
              <w:right w:val="single" w:sz="4" w:space="0" w:color="auto"/>
            </w:tcBorders>
          </w:tcPr>
          <w:p w14:paraId="7610E3E1" w14:textId="77777777" w:rsidR="00D93761" w:rsidRDefault="00495377" w:rsidP="00DD33CB">
            <w:pPr>
              <w:contextualSpacing/>
              <w:jc w:val="both"/>
              <w:rPr>
                <w:rFonts w:ascii="Arial" w:eastAsia="Calibri" w:hAnsi="Arial" w:cs="Arial"/>
                <w:color w:val="000000" w:themeColor="text1"/>
                <w:sz w:val="20"/>
                <w:szCs w:val="20"/>
              </w:rPr>
            </w:pPr>
            <w:r>
              <w:rPr>
                <w:rFonts w:ascii="Arial" w:hAnsi="Arial" w:cs="Arial"/>
                <w:color w:val="000000"/>
                <w:sz w:val="20"/>
                <w:szCs w:val="20"/>
              </w:rPr>
              <w:t>Mae ‘risg’ a ‘gwybodaeth’ yn ddwy elfen o reoli busnes. Mae’r ddwy elfen yn gysylltiedig fel arfer yng nghyd-destun defnyddio systemau TG lle mae angen gweithredu mesurau rheoli ariannol. Fodd bynnag, nid yw dulliau o reoli risg yn newid cymaint o reidrwydd wrth i systemau newydd a newidiadau mewnol gael eu cyflwyno, yn unol â rheoliadau neu bolisïau newydd. Mae’n rhaid cydbwyso hyn â’r risg o rannu gwybodaeth am risg.</w:t>
            </w:r>
          </w:p>
          <w:p w14:paraId="7610E3E2" w14:textId="77777777" w:rsidR="00BF340E" w:rsidRDefault="00BF340E" w:rsidP="00DD33CB">
            <w:pPr>
              <w:contextualSpacing/>
              <w:jc w:val="both"/>
              <w:rPr>
                <w:rFonts w:ascii="Arial" w:eastAsia="Calibri" w:hAnsi="Arial" w:cs="Arial"/>
                <w:color w:val="000000" w:themeColor="text1"/>
                <w:sz w:val="20"/>
                <w:szCs w:val="20"/>
              </w:rPr>
            </w:pPr>
          </w:p>
          <w:p w14:paraId="7610E3E3" w14:textId="77777777" w:rsidR="00BF340E" w:rsidRDefault="00BF340E"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Mae cysoni systemau rheoli gwybodaeth yn achosi risgiau penodol pan fo angen gwneud penderfyniadau yn seiliedig ar y wybodaeth ddiweddaraf; mae hyn yn wir am unrhyw system lle mae angen rhannu gwybodaeth.</w:t>
            </w:r>
          </w:p>
          <w:p w14:paraId="7610E3E4" w14:textId="77777777" w:rsidR="00BF340E" w:rsidRPr="009644CC" w:rsidRDefault="00BF340E" w:rsidP="00DD33CB">
            <w:pPr>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Mae’r system hefyd yn dibynnu ar safonau a phrosesau sy’n cyd-fynd â diwylliant cyfredol y sefydliad ac mae’n rhaid i bobl gael yr arweiniad, yr hyfforddiant a’r cymorth i’w defnyddio.</w:t>
            </w:r>
          </w:p>
        </w:tc>
      </w:tr>
      <w:tr w:rsidR="00B362D1" w:rsidRPr="009644CC" w14:paraId="7610E3E9" w14:textId="77777777" w:rsidTr="00010AA7">
        <w:trPr>
          <w:trHeight w:val="407"/>
        </w:trPr>
        <w:tc>
          <w:tcPr>
            <w:tcW w:w="2351" w:type="dxa"/>
            <w:vMerge/>
            <w:tcBorders>
              <w:top w:val="inset" w:sz="6" w:space="0" w:color="auto"/>
              <w:bottom w:val="nil"/>
              <w:right w:val="inset" w:sz="6" w:space="0" w:color="auto"/>
            </w:tcBorders>
          </w:tcPr>
          <w:p w14:paraId="7610E3E6" w14:textId="77777777" w:rsidR="00B362D1" w:rsidRPr="009644CC" w:rsidRDefault="00B362D1" w:rsidP="00DD33CB">
            <w:pPr>
              <w:rPr>
                <w:rFonts w:ascii="Arial" w:eastAsia="Calibri" w:hAnsi="Arial" w:cs="Arial"/>
                <w:color w:val="FF0000"/>
                <w:sz w:val="20"/>
                <w:szCs w:val="20"/>
              </w:rPr>
            </w:pPr>
          </w:p>
        </w:tc>
        <w:tc>
          <w:tcPr>
            <w:tcW w:w="3330" w:type="dxa"/>
            <w:vMerge/>
            <w:tcBorders>
              <w:top w:val="inset" w:sz="6" w:space="0" w:color="auto"/>
              <w:left w:val="inset" w:sz="6" w:space="0" w:color="auto"/>
              <w:bottom w:val="inset" w:sz="6" w:space="0" w:color="auto"/>
              <w:right w:val="inset" w:sz="6" w:space="0" w:color="auto"/>
            </w:tcBorders>
          </w:tcPr>
          <w:p w14:paraId="7610E3E7" w14:textId="77777777" w:rsidR="00B362D1" w:rsidRPr="009644CC" w:rsidRDefault="00B362D1" w:rsidP="00DD33CB">
            <w:pPr>
              <w:ind w:right="432"/>
              <w:rPr>
                <w:rFonts w:ascii="Arial" w:eastAsia="Calibri" w:hAnsi="Arial" w:cs="Arial"/>
                <w:color w:val="000000" w:themeColor="text1"/>
                <w:sz w:val="20"/>
                <w:szCs w:val="20"/>
              </w:rPr>
            </w:pPr>
          </w:p>
        </w:tc>
        <w:tc>
          <w:tcPr>
            <w:tcW w:w="7375" w:type="dxa"/>
            <w:tcBorders>
              <w:top w:val="inset" w:sz="6" w:space="0" w:color="auto"/>
              <w:left w:val="inset" w:sz="6" w:space="0" w:color="auto"/>
              <w:bottom w:val="inset" w:sz="6" w:space="0" w:color="auto"/>
              <w:right w:val="single" w:sz="4" w:space="0" w:color="auto"/>
            </w:tcBorders>
          </w:tcPr>
          <w:p w14:paraId="7610E3E8" w14:textId="77777777" w:rsidR="00F55662" w:rsidRPr="009644CC" w:rsidRDefault="00BF340E" w:rsidP="00DD33CB">
            <w:pPr>
              <w:pStyle w:val="NoSpacing"/>
              <w:rPr>
                <w:szCs w:val="20"/>
              </w:rPr>
            </w:pPr>
            <w:r>
              <w:rPr>
                <w:szCs w:val="20"/>
              </w:rPr>
              <w:t>Yn y maen prawf hwn, mae gofyn i’r dysgwr ddarparu tystiolaeth ei fod wedi egluro’r prif risgiau sy’n gysylltiedig â rheoli gwybodaeth yng nghyd-destun un maes gwaith. Gan ddefnyddio’r cyd-destun uchod, dylid nodi dau o oblygiadau posibl.</w:t>
            </w:r>
          </w:p>
        </w:tc>
      </w:tr>
      <w:tr w:rsidR="00B362D1" w:rsidRPr="009644CC" w14:paraId="7610E3ED" w14:textId="77777777" w:rsidTr="00713BA1">
        <w:trPr>
          <w:trHeight w:val="256"/>
        </w:trPr>
        <w:tc>
          <w:tcPr>
            <w:tcW w:w="2351" w:type="dxa"/>
            <w:vMerge w:val="restart"/>
            <w:tcBorders>
              <w:top w:val="nil"/>
            </w:tcBorders>
          </w:tcPr>
          <w:p w14:paraId="7610E3EA" w14:textId="77777777" w:rsidR="00B362D1" w:rsidRPr="009644CC" w:rsidRDefault="00B362D1" w:rsidP="00DD33CB">
            <w:pPr>
              <w:rPr>
                <w:rFonts w:ascii="Arial" w:eastAsia="Calibri" w:hAnsi="Arial" w:cs="Arial"/>
                <w:color w:val="000000" w:themeColor="text1"/>
                <w:sz w:val="20"/>
                <w:szCs w:val="20"/>
              </w:rPr>
            </w:pPr>
          </w:p>
        </w:tc>
        <w:tc>
          <w:tcPr>
            <w:tcW w:w="3330" w:type="dxa"/>
            <w:vMerge w:val="restart"/>
            <w:tcBorders>
              <w:top w:val="nil"/>
            </w:tcBorders>
          </w:tcPr>
          <w:p w14:paraId="7610E3EB" w14:textId="77777777" w:rsidR="00B362D1" w:rsidRPr="009644CC" w:rsidRDefault="002C4F47" w:rsidP="002D275B">
            <w:pPr>
              <w:spacing w:line="285" w:lineRule="exact"/>
              <w:rPr>
                <w:rFonts w:ascii="Arial" w:eastAsia="Calibri" w:hAnsi="Arial" w:cs="Arial"/>
                <w:color w:val="000000" w:themeColor="text1"/>
                <w:sz w:val="20"/>
                <w:szCs w:val="20"/>
              </w:rPr>
            </w:pPr>
            <w:r w:rsidRPr="009644CC">
              <w:rPr>
                <w:rFonts w:ascii="Arial" w:eastAsia="Calibri" w:hAnsi="Arial" w:cs="Arial"/>
                <w:color w:val="000000" w:themeColor="text1"/>
                <w:sz w:val="20"/>
                <w:szCs w:val="20"/>
              </w:rPr>
              <w:t xml:space="preserve">1.5 </w:t>
            </w:r>
            <w:r w:rsidR="002D275B">
              <w:rPr>
                <w:rFonts w:ascii="Arial" w:eastAsia="Calibri" w:hAnsi="Arial" w:cs="Arial"/>
                <w:color w:val="000000" w:themeColor="text1"/>
                <w:sz w:val="20"/>
                <w:szCs w:val="20"/>
              </w:rPr>
              <w:t>Egluro pwysigrwydd ymgysylltu ag eraill a chyfathrebu materion a gweithgareddau rheoli gwybodaeth</w:t>
            </w:r>
          </w:p>
        </w:tc>
        <w:tc>
          <w:tcPr>
            <w:tcW w:w="7375" w:type="dxa"/>
            <w:tcBorders>
              <w:top w:val="nil"/>
            </w:tcBorders>
          </w:tcPr>
          <w:p w14:paraId="7610E3EC" w14:textId="77777777" w:rsidR="00B362D1" w:rsidRPr="009644CC" w:rsidRDefault="002D275B" w:rsidP="00DD33CB">
            <w:pPr>
              <w:contextualSpacing/>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Mae’n bwysig ymgysylltu ag eraill er mwyn datblygu ymdeimlad o bwrpas cyffredin. Mae cyfathrebu effeithiol yn sicrhau bod gwybodaeth yn cael ei chyflwyno’n glir a chywir gan ddefnyddio’r cyfryngau sy’n briodol i bobl a chyd-destunau gwahanol. Mae gwrando gweithredol ac adborth da hefyd yn sicrhau bod gwybodaeth wedi cael ei derbyn, a lle bo angen, wedi cael ei hegluro.</w:t>
            </w:r>
          </w:p>
        </w:tc>
      </w:tr>
      <w:tr w:rsidR="00B362D1" w:rsidRPr="009644CC" w14:paraId="7610E3F1" w14:textId="77777777" w:rsidTr="002C4F47">
        <w:trPr>
          <w:trHeight w:val="256"/>
        </w:trPr>
        <w:tc>
          <w:tcPr>
            <w:tcW w:w="2351" w:type="dxa"/>
            <w:vMerge/>
          </w:tcPr>
          <w:p w14:paraId="7610E3EE" w14:textId="77777777" w:rsidR="00B362D1" w:rsidRPr="009644CC" w:rsidRDefault="00B362D1" w:rsidP="00DD33CB">
            <w:pPr>
              <w:rPr>
                <w:rFonts w:ascii="Arial" w:eastAsia="Calibri" w:hAnsi="Arial" w:cs="Arial"/>
                <w:color w:val="000000" w:themeColor="text1"/>
                <w:sz w:val="20"/>
                <w:szCs w:val="20"/>
              </w:rPr>
            </w:pPr>
          </w:p>
        </w:tc>
        <w:tc>
          <w:tcPr>
            <w:tcW w:w="3330" w:type="dxa"/>
            <w:vMerge/>
            <w:tcBorders>
              <w:bottom w:val="single" w:sz="4" w:space="0" w:color="auto"/>
            </w:tcBorders>
          </w:tcPr>
          <w:p w14:paraId="7610E3EF" w14:textId="77777777" w:rsidR="00B362D1" w:rsidRPr="009644CC" w:rsidRDefault="00B362D1" w:rsidP="00DD33CB">
            <w:pPr>
              <w:spacing w:line="285" w:lineRule="exact"/>
              <w:rPr>
                <w:rFonts w:ascii="Arial" w:eastAsia="Calibri" w:hAnsi="Arial" w:cs="Arial"/>
                <w:color w:val="000000" w:themeColor="text1"/>
                <w:sz w:val="20"/>
                <w:szCs w:val="20"/>
              </w:rPr>
            </w:pPr>
          </w:p>
        </w:tc>
        <w:tc>
          <w:tcPr>
            <w:tcW w:w="7375" w:type="dxa"/>
          </w:tcPr>
          <w:p w14:paraId="7610E3F0" w14:textId="77777777" w:rsidR="006E5775" w:rsidRPr="009644CC" w:rsidRDefault="00424D2E" w:rsidP="00B339B1">
            <w:pPr>
              <w:pStyle w:val="NoSpacing"/>
              <w:rPr>
                <w:szCs w:val="20"/>
              </w:rPr>
            </w:pPr>
            <w:r w:rsidRPr="00424D2E">
              <w:rPr>
                <w:rFonts w:cs="Arial"/>
              </w:rPr>
              <w:t>Yn y maen prawf hwn, mae gofyn i’r dysgwr ddarparu tystiolaeth ei fod wedi egluro pam ei bod hi’n bwysig ymgysylltu ag eraill wrth gyfathrebu materion rheoli gwybodaeth. Yn ogystal, mae’r dysgwr wedi nodi dwy ffynhonnell wybodaeth a rannwyd ag eraill sy’n ymwneud â chanllawiau ar systemau, adnoddau, safonau neu weithdrefnau ar gyfer rheoli gwybodaeth.</w:t>
            </w:r>
          </w:p>
        </w:tc>
      </w:tr>
      <w:tr w:rsidR="00B362D1" w:rsidRPr="009644CC" w14:paraId="7610E3FB" w14:textId="77777777" w:rsidTr="002C4F47">
        <w:trPr>
          <w:trHeight w:val="1266"/>
        </w:trPr>
        <w:tc>
          <w:tcPr>
            <w:tcW w:w="2351" w:type="dxa"/>
            <w:vMerge/>
          </w:tcPr>
          <w:p w14:paraId="7610E3F2" w14:textId="77777777" w:rsidR="00B362D1" w:rsidRPr="009644CC" w:rsidRDefault="00B362D1" w:rsidP="00DD33CB">
            <w:pPr>
              <w:rPr>
                <w:rFonts w:ascii="Arial" w:eastAsia="Calibri" w:hAnsi="Arial" w:cs="Arial"/>
                <w:color w:val="000000" w:themeColor="text1"/>
                <w:sz w:val="20"/>
                <w:szCs w:val="20"/>
              </w:rPr>
            </w:pPr>
          </w:p>
        </w:tc>
        <w:tc>
          <w:tcPr>
            <w:tcW w:w="3330" w:type="dxa"/>
            <w:vMerge w:val="restart"/>
            <w:tcBorders>
              <w:top w:val="single" w:sz="4" w:space="0" w:color="auto"/>
            </w:tcBorders>
          </w:tcPr>
          <w:p w14:paraId="7610E3F3" w14:textId="77777777" w:rsidR="00B362D1" w:rsidRPr="009644CC" w:rsidRDefault="002C4F47" w:rsidP="00B62320">
            <w:pPr>
              <w:spacing w:line="268" w:lineRule="exact"/>
              <w:rPr>
                <w:rFonts w:ascii="Arial" w:eastAsia="Calibri" w:hAnsi="Arial" w:cs="Arial"/>
                <w:color w:val="000000" w:themeColor="text1"/>
                <w:sz w:val="20"/>
                <w:szCs w:val="20"/>
              </w:rPr>
            </w:pPr>
            <w:r w:rsidRPr="009644CC">
              <w:rPr>
                <w:rFonts w:ascii="Arial" w:eastAsia="Calibri" w:hAnsi="Arial" w:cs="Arial"/>
                <w:color w:val="000000" w:themeColor="text1"/>
                <w:sz w:val="20"/>
                <w:szCs w:val="20"/>
              </w:rPr>
              <w:t xml:space="preserve">1.6 </w:t>
            </w:r>
            <w:r w:rsidR="00B62320">
              <w:rPr>
                <w:rFonts w:ascii="Arial" w:eastAsia="Calibri" w:hAnsi="Arial" w:cs="Arial"/>
                <w:color w:val="000000" w:themeColor="text1"/>
                <w:sz w:val="20"/>
                <w:szCs w:val="20"/>
              </w:rPr>
              <w:t>Egluro egwyddorion arferion gorau a thechnegau ar gyfer rheoli gwybodaeth yn effeithiol</w:t>
            </w:r>
          </w:p>
        </w:tc>
        <w:tc>
          <w:tcPr>
            <w:tcW w:w="7375" w:type="dxa"/>
          </w:tcPr>
          <w:p w14:paraId="7610E3F4" w14:textId="77777777" w:rsidR="00CE5B75" w:rsidRDefault="007C3426" w:rsidP="00DD33CB">
            <w:p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A</w:t>
            </w:r>
            <w:r w:rsidR="00424D2E">
              <w:rPr>
                <w:rFonts w:ascii="Arial" w:eastAsia="Calibri" w:hAnsi="Arial" w:cs="Arial"/>
                <w:color w:val="000000" w:themeColor="text1"/>
                <w:sz w:val="20"/>
                <w:szCs w:val="20"/>
                <w:shd w:val="clear" w:color="auto" w:fill="FFFFFF"/>
              </w:rPr>
              <w:t>r</w:t>
            </w:r>
            <w:r>
              <w:rPr>
                <w:rFonts w:ascii="Arial" w:eastAsia="Calibri" w:hAnsi="Arial" w:cs="Arial"/>
                <w:color w:val="000000" w:themeColor="text1"/>
                <w:sz w:val="20"/>
                <w:szCs w:val="20"/>
                <w:shd w:val="clear" w:color="auto" w:fill="FFFFFF"/>
              </w:rPr>
              <w:t>fer gorau yw dull neu dechneg sy’n arwain at ganlyniadau da yn gyson ac y gellir parhau i ddibynnu arno i sicrhau canlyniadau dymunol, i’w defnyddio fel meincnod.</w:t>
            </w:r>
          </w:p>
          <w:p w14:paraId="7610E3F5" w14:textId="77777777" w:rsidR="007C3426" w:rsidRPr="009644CC" w:rsidRDefault="007C3426" w:rsidP="00DD33CB">
            <w:p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 xml:space="preserve">Mae arfer gorau yn </w:t>
            </w:r>
            <w:r w:rsidR="00787439">
              <w:rPr>
                <w:rFonts w:ascii="Arial" w:eastAsia="Calibri" w:hAnsi="Arial" w:cs="Arial"/>
                <w:color w:val="000000" w:themeColor="text1"/>
                <w:sz w:val="20"/>
                <w:szCs w:val="20"/>
                <w:shd w:val="clear" w:color="auto" w:fill="FFFFFF"/>
              </w:rPr>
              <w:t>cynnwys:</w:t>
            </w:r>
          </w:p>
          <w:p w14:paraId="7610E3F6" w14:textId="77777777" w:rsidR="00CE5B75" w:rsidRDefault="00787439" w:rsidP="00DD33CB">
            <w:pPr>
              <w:pStyle w:val="ListParagraph"/>
              <w:numPr>
                <w:ilvl w:val="0"/>
                <w:numId w:val="20"/>
              </w:num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Rhannu a darparu gwybodaeth ddilys a dibynadwy i’r rhai sydd ei hangen</w:t>
            </w:r>
          </w:p>
          <w:p w14:paraId="7610E3F7" w14:textId="77777777" w:rsidR="00787439" w:rsidRDefault="00787439" w:rsidP="00DD33CB">
            <w:pPr>
              <w:pStyle w:val="ListParagraph"/>
              <w:numPr>
                <w:ilvl w:val="0"/>
                <w:numId w:val="20"/>
              </w:num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Sefydlu a chynnal cyfryngau cyfathrebu y gellir eu haddasu i anghenion pobl</w:t>
            </w:r>
          </w:p>
          <w:p w14:paraId="7610E3F8" w14:textId="77777777" w:rsidR="00787439" w:rsidRDefault="00787439" w:rsidP="00DD33CB">
            <w:pPr>
              <w:pStyle w:val="ListParagraph"/>
              <w:numPr>
                <w:ilvl w:val="0"/>
                <w:numId w:val="20"/>
              </w:num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Meithrin dealltwriaeth a phwrpas a rennir</w:t>
            </w:r>
          </w:p>
          <w:p w14:paraId="7610E3F9" w14:textId="77777777" w:rsidR="00787439" w:rsidRDefault="00787439" w:rsidP="00DD33CB">
            <w:pPr>
              <w:pStyle w:val="ListParagraph"/>
              <w:numPr>
                <w:ilvl w:val="0"/>
                <w:numId w:val="20"/>
              </w:num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Cydymffurfiaeth gyfreithiol yn unol â pholisi’r sefydliad a chodau proffesiynol</w:t>
            </w:r>
          </w:p>
          <w:p w14:paraId="7610E3FA" w14:textId="77777777" w:rsidR="00787439" w:rsidRPr="009644CC" w:rsidRDefault="00787439" w:rsidP="00DD33CB">
            <w:pPr>
              <w:pStyle w:val="ListParagraph"/>
              <w:numPr>
                <w:ilvl w:val="0"/>
                <w:numId w:val="20"/>
              </w:numPr>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Cyflwyno gwybodaeth yn glir, cywir a phrydlon</w:t>
            </w:r>
          </w:p>
        </w:tc>
      </w:tr>
      <w:tr w:rsidR="00B362D1" w:rsidRPr="009644CC" w14:paraId="7610E3FF" w14:textId="77777777" w:rsidTr="00C22503">
        <w:trPr>
          <w:trHeight w:val="1128"/>
        </w:trPr>
        <w:tc>
          <w:tcPr>
            <w:tcW w:w="2351" w:type="dxa"/>
            <w:vMerge/>
            <w:tcBorders>
              <w:bottom w:val="nil"/>
            </w:tcBorders>
          </w:tcPr>
          <w:p w14:paraId="7610E3FC" w14:textId="77777777" w:rsidR="00B362D1" w:rsidRPr="009644CC" w:rsidRDefault="00B362D1" w:rsidP="00DD33CB">
            <w:pPr>
              <w:rPr>
                <w:rFonts w:ascii="Arial" w:eastAsia="Calibri" w:hAnsi="Arial" w:cs="Arial"/>
                <w:color w:val="000000" w:themeColor="text1"/>
                <w:sz w:val="20"/>
                <w:szCs w:val="20"/>
              </w:rPr>
            </w:pPr>
          </w:p>
        </w:tc>
        <w:tc>
          <w:tcPr>
            <w:tcW w:w="3330" w:type="dxa"/>
            <w:vMerge/>
            <w:tcBorders>
              <w:bottom w:val="single" w:sz="4" w:space="0" w:color="auto"/>
            </w:tcBorders>
          </w:tcPr>
          <w:p w14:paraId="7610E3FD" w14:textId="77777777" w:rsidR="00B362D1" w:rsidRPr="009644CC" w:rsidRDefault="00B362D1" w:rsidP="00DD33CB">
            <w:pPr>
              <w:spacing w:line="268" w:lineRule="exact"/>
              <w:rPr>
                <w:rFonts w:ascii="Arial" w:eastAsia="Calibri" w:hAnsi="Arial" w:cs="Arial"/>
                <w:color w:val="000000" w:themeColor="text1"/>
                <w:spacing w:val="1"/>
                <w:sz w:val="20"/>
                <w:szCs w:val="20"/>
              </w:rPr>
            </w:pPr>
          </w:p>
        </w:tc>
        <w:tc>
          <w:tcPr>
            <w:tcW w:w="7375" w:type="dxa"/>
          </w:tcPr>
          <w:p w14:paraId="7610E3FE" w14:textId="77777777" w:rsidR="0036539B" w:rsidRPr="009644CC" w:rsidRDefault="00787439" w:rsidP="00787439">
            <w:pPr>
              <w:pStyle w:val="NoSpacing"/>
              <w:rPr>
                <w:szCs w:val="20"/>
              </w:rPr>
            </w:pPr>
            <w:r>
              <w:rPr>
                <w:szCs w:val="20"/>
              </w:rPr>
              <w:t>Yn y maen prawf hwn, mae gofyn i’r dysgwr ddarparu tystiolaeth ei fod wedi nodi pum ‘egwyddor arweiniol’ a fyddai’n gyfystyr ag arfer gorau mewn cyd-destun sefydliadol penodol ac egluro’r rheswm dros ddewis pob un. Yn ogystal, mae wedi dewis un ‘egwyddor’ a disgrifio sut y defnyddir yr egwyddor hon mewn sector seiliedig ar waith sy’n gysylltiedig â’r cyd-destun uchod.</w:t>
            </w:r>
          </w:p>
        </w:tc>
      </w:tr>
      <w:tr w:rsidR="00B362D1" w:rsidRPr="009644CC" w14:paraId="7610E408" w14:textId="77777777" w:rsidTr="00C22503">
        <w:trPr>
          <w:trHeight w:val="234"/>
        </w:trPr>
        <w:tc>
          <w:tcPr>
            <w:tcW w:w="2351" w:type="dxa"/>
            <w:vMerge w:val="restart"/>
            <w:tcBorders>
              <w:top w:val="nil"/>
            </w:tcBorders>
          </w:tcPr>
          <w:p w14:paraId="7610E400" w14:textId="77777777" w:rsidR="00B362D1" w:rsidRPr="009644CC" w:rsidRDefault="00B362D1" w:rsidP="00DD33CB">
            <w:pPr>
              <w:rPr>
                <w:rFonts w:ascii="Arial" w:eastAsia="Calibri" w:hAnsi="Arial" w:cs="Arial"/>
                <w:color w:val="FF0000"/>
                <w:sz w:val="20"/>
                <w:szCs w:val="20"/>
              </w:rPr>
            </w:pPr>
          </w:p>
        </w:tc>
        <w:tc>
          <w:tcPr>
            <w:tcW w:w="3330" w:type="dxa"/>
            <w:vMerge w:val="restart"/>
            <w:tcBorders>
              <w:top w:val="single" w:sz="4" w:space="0" w:color="auto"/>
            </w:tcBorders>
          </w:tcPr>
          <w:p w14:paraId="7610E401" w14:textId="77777777" w:rsidR="00B362D1" w:rsidRPr="009644CC" w:rsidRDefault="002C4F47" w:rsidP="00E1632E">
            <w:pPr>
              <w:rPr>
                <w:rFonts w:ascii="Arial" w:eastAsia="Calibri" w:hAnsi="Arial" w:cs="Arial"/>
                <w:color w:val="000000" w:themeColor="text1"/>
                <w:sz w:val="20"/>
                <w:szCs w:val="20"/>
              </w:rPr>
            </w:pPr>
            <w:r w:rsidRPr="009644CC">
              <w:rPr>
                <w:rFonts w:ascii="Arial" w:eastAsia="Calibri" w:hAnsi="Arial" w:cs="Arial"/>
                <w:color w:val="000000" w:themeColor="text1"/>
                <w:sz w:val="20"/>
                <w:szCs w:val="20"/>
              </w:rPr>
              <w:t xml:space="preserve">1.7 </w:t>
            </w:r>
            <w:r w:rsidR="00787439">
              <w:rPr>
                <w:rFonts w:ascii="Arial" w:eastAsia="Calibri" w:hAnsi="Arial" w:cs="Arial"/>
                <w:color w:val="000000" w:themeColor="text1"/>
                <w:sz w:val="20"/>
                <w:szCs w:val="20"/>
              </w:rPr>
              <w:t>Disgrifio strategaethau i reoli gwybodaeth ddealledig a</w:t>
            </w:r>
            <w:r w:rsidR="00E1632E">
              <w:rPr>
                <w:rFonts w:ascii="Arial" w:eastAsia="Calibri" w:hAnsi="Arial" w:cs="Arial"/>
                <w:color w:val="000000" w:themeColor="text1"/>
                <w:sz w:val="20"/>
                <w:szCs w:val="20"/>
              </w:rPr>
              <w:t xml:space="preserve"> phendant</w:t>
            </w:r>
          </w:p>
        </w:tc>
        <w:tc>
          <w:tcPr>
            <w:tcW w:w="7375" w:type="dxa"/>
          </w:tcPr>
          <w:p w14:paraId="7610E402" w14:textId="77777777" w:rsidR="00B362D1" w:rsidRPr="009644CC" w:rsidRDefault="00787439"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Yn y 1990au, cyflwynodd </w:t>
            </w:r>
            <w:r w:rsidR="00864577" w:rsidRPr="009644CC">
              <w:rPr>
                <w:rFonts w:ascii="Arial" w:eastAsia="Calibri" w:hAnsi="Arial" w:cs="Arial"/>
                <w:color w:val="000000" w:themeColor="text1"/>
                <w:sz w:val="20"/>
                <w:szCs w:val="20"/>
              </w:rPr>
              <w:t xml:space="preserve">Nonaka </w:t>
            </w:r>
            <w:r>
              <w:rPr>
                <w:rFonts w:ascii="Arial" w:eastAsia="Calibri" w:hAnsi="Arial" w:cs="Arial"/>
                <w:color w:val="000000" w:themeColor="text1"/>
                <w:sz w:val="20"/>
                <w:szCs w:val="20"/>
              </w:rPr>
              <w:t>y ddau gysyniad hyn, gan wahaniaethu rhyngddynt. Dy</w:t>
            </w:r>
            <w:r w:rsidR="00E1632E">
              <w:rPr>
                <w:rFonts w:ascii="Arial" w:eastAsia="Calibri" w:hAnsi="Arial" w:cs="Arial"/>
                <w:color w:val="000000" w:themeColor="text1"/>
                <w:sz w:val="20"/>
                <w:szCs w:val="20"/>
              </w:rPr>
              <w:t>wedodd fod gwybodaeth b</w:t>
            </w:r>
            <w:r>
              <w:rPr>
                <w:rFonts w:ascii="Arial" w:eastAsia="Calibri" w:hAnsi="Arial" w:cs="Arial"/>
                <w:color w:val="000000" w:themeColor="text1"/>
                <w:sz w:val="20"/>
                <w:szCs w:val="20"/>
              </w:rPr>
              <w:t>endant i’w chael mewn dogfennau a bod gwybodaeth ddealledig i’w chael mewn gwybodaeth bersonol a gwybodaeth sy’n seiliedig ar brofiad. Mae’r math cyntaf yn fwy tebygol o fod wedi’i chofnodi a’i chodio. Awgrymodd</w:t>
            </w:r>
            <w:r w:rsidR="00D93761" w:rsidRPr="009644CC">
              <w:rPr>
                <w:rFonts w:ascii="Arial" w:eastAsia="Calibri" w:hAnsi="Arial" w:cs="Arial"/>
                <w:color w:val="000000" w:themeColor="text1"/>
                <w:sz w:val="20"/>
                <w:szCs w:val="20"/>
              </w:rPr>
              <w:t xml:space="preserve"> </w:t>
            </w:r>
            <w:r w:rsidR="00864577" w:rsidRPr="009644CC">
              <w:rPr>
                <w:rFonts w:ascii="Arial" w:eastAsia="Calibri" w:hAnsi="Arial" w:cs="Arial"/>
                <w:color w:val="000000" w:themeColor="text1"/>
                <w:sz w:val="20"/>
                <w:szCs w:val="20"/>
              </w:rPr>
              <w:t xml:space="preserve">Botha et al (2008) </w:t>
            </w:r>
            <w:r>
              <w:rPr>
                <w:rFonts w:ascii="Arial" w:eastAsia="Calibri" w:hAnsi="Arial" w:cs="Arial"/>
                <w:color w:val="000000" w:themeColor="text1"/>
                <w:sz w:val="20"/>
                <w:szCs w:val="20"/>
              </w:rPr>
              <w:t>y dylid edrych ar wybodaeth dde</w:t>
            </w:r>
            <w:r w:rsidR="00E1632E">
              <w:rPr>
                <w:rFonts w:ascii="Arial" w:eastAsia="Calibri" w:hAnsi="Arial" w:cs="Arial"/>
                <w:color w:val="000000" w:themeColor="text1"/>
                <w:sz w:val="20"/>
                <w:szCs w:val="20"/>
              </w:rPr>
              <w:t>alledig a phendant</w:t>
            </w:r>
            <w:r>
              <w:rPr>
                <w:rFonts w:ascii="Arial" w:eastAsia="Calibri" w:hAnsi="Arial" w:cs="Arial"/>
                <w:color w:val="000000" w:themeColor="text1"/>
                <w:sz w:val="20"/>
                <w:szCs w:val="20"/>
              </w:rPr>
              <w:t xml:space="preserve"> fel ‘sbectrwm’ yn hytrach na phwyntiau diffiniol.</w:t>
            </w:r>
          </w:p>
          <w:p w14:paraId="7610E403" w14:textId="77777777" w:rsidR="0001572D" w:rsidRPr="009644CC" w:rsidRDefault="0001572D" w:rsidP="00DD33CB">
            <w:pPr>
              <w:rPr>
                <w:rFonts w:ascii="Arial" w:eastAsia="Calibri" w:hAnsi="Arial" w:cs="Arial"/>
                <w:color w:val="000000" w:themeColor="text1"/>
                <w:sz w:val="20"/>
                <w:szCs w:val="20"/>
              </w:rPr>
            </w:pPr>
          </w:p>
          <w:p w14:paraId="7610E404" w14:textId="77777777" w:rsidR="00864577" w:rsidRPr="009644CC" w:rsidRDefault="00787439"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Mae strategaethau ar gyfer rheoli gwybodaeth eglur yn seiliedig ar brosesau cadw, adfer ac addasu. Sicrhau bod y bobl ia</w:t>
            </w:r>
            <w:r w:rsidR="002D2031">
              <w:rPr>
                <w:rFonts w:ascii="Arial" w:eastAsia="Calibri" w:hAnsi="Arial" w:cs="Arial"/>
                <w:color w:val="000000" w:themeColor="text1"/>
                <w:sz w:val="20"/>
                <w:szCs w:val="20"/>
              </w:rPr>
              <w:t>wn yn gallu cael mynediad da at y</w:t>
            </w:r>
            <w:r>
              <w:rPr>
                <w:rFonts w:ascii="Arial" w:eastAsia="Calibri" w:hAnsi="Arial" w:cs="Arial"/>
                <w:color w:val="000000" w:themeColor="text1"/>
                <w:sz w:val="20"/>
                <w:szCs w:val="20"/>
              </w:rPr>
              <w:t xml:space="preserve"> wybodaeth iawn ar yr adeg iawn</w:t>
            </w:r>
            <w:r w:rsidR="00864577" w:rsidRPr="009644CC">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Mae</w:t>
            </w:r>
            <w:r w:rsidR="00864577" w:rsidRPr="009644CC">
              <w:rPr>
                <w:rFonts w:ascii="Arial" w:eastAsia="Calibri" w:hAnsi="Arial" w:cs="Arial"/>
                <w:color w:val="000000" w:themeColor="text1"/>
                <w:sz w:val="20"/>
                <w:szCs w:val="20"/>
              </w:rPr>
              <w:t xml:space="preserve"> Botha et al </w:t>
            </w:r>
            <w:r>
              <w:rPr>
                <w:rFonts w:ascii="Arial" w:eastAsia="Calibri" w:hAnsi="Arial" w:cs="Arial"/>
                <w:color w:val="000000" w:themeColor="text1"/>
                <w:sz w:val="20"/>
                <w:szCs w:val="20"/>
              </w:rPr>
              <w:t>yn datgan bod gwybodaeth eglur i’w chael mewn cronfeydd data, memos, nodiadau, dogfennau ac ati</w:t>
            </w:r>
            <w:r w:rsidR="00864577" w:rsidRPr="009644CC">
              <w:rPr>
                <w:rFonts w:ascii="Arial" w:eastAsia="Calibri" w:hAnsi="Arial" w:cs="Arial"/>
                <w:color w:val="000000" w:themeColor="text1"/>
                <w:sz w:val="20"/>
                <w:szCs w:val="20"/>
              </w:rPr>
              <w:t xml:space="preserve">. </w:t>
            </w:r>
          </w:p>
          <w:p w14:paraId="7610E405" w14:textId="77777777" w:rsidR="00864577" w:rsidRPr="009644CC" w:rsidRDefault="00424D2E" w:rsidP="00DD33CB">
            <w:pPr>
              <w:rPr>
                <w:rFonts w:ascii="Arial" w:eastAsia="Calibri" w:hAnsi="Arial" w:cs="Arial"/>
                <w:color w:val="000000" w:themeColor="text1"/>
                <w:sz w:val="20"/>
                <w:szCs w:val="20"/>
              </w:rPr>
            </w:pPr>
            <w:r>
              <w:rPr>
                <w:rFonts w:ascii="Arial" w:hAnsi="Arial" w:cs="Arial"/>
                <w:color w:val="000000"/>
                <w:sz w:val="20"/>
                <w:szCs w:val="20"/>
              </w:rPr>
              <w:t>Mae gwybodaeth ddealledig, sy’n cael ei galw’n ‘wybodaeth ymarferol arbennig’ neu ‘</w:t>
            </w:r>
            <w:r>
              <w:rPr>
                <w:rFonts w:ascii="Arial" w:hAnsi="Arial" w:cs="Arial"/>
                <w:i/>
                <w:iCs/>
                <w:color w:val="000000"/>
                <w:sz w:val="20"/>
                <w:szCs w:val="20"/>
              </w:rPr>
              <w:t>know-how</w:t>
            </w:r>
            <w:r>
              <w:rPr>
                <w:rFonts w:ascii="Arial" w:hAnsi="Arial" w:cs="Arial"/>
                <w:color w:val="000000"/>
                <w:sz w:val="20"/>
                <w:szCs w:val="20"/>
              </w:rPr>
              <w:t>’ g</w:t>
            </w:r>
            <w:r w:rsidR="002D2031">
              <w:rPr>
                <w:rFonts w:ascii="Arial" w:hAnsi="Arial" w:cs="Arial"/>
                <w:color w:val="000000"/>
                <w:sz w:val="20"/>
                <w:szCs w:val="20"/>
              </w:rPr>
              <w:t>an Polanyi (1966) i’w chael ym m</w:t>
            </w:r>
            <w:r>
              <w:rPr>
                <w:rFonts w:ascii="Arial" w:hAnsi="Arial" w:cs="Arial"/>
                <w:color w:val="000000"/>
                <w:sz w:val="20"/>
                <w:szCs w:val="20"/>
              </w:rPr>
              <w:t>eddyliau pob rhanddeiliad. Mae Gamble a Blackwell (2001) yn ei disgrifio fel y wybodaeth sydd wedi’i gwreiddio a’i chloi mewn prosesau, cynhyrchion, diwylliant, arferion, arteffactau neu strwythurau.</w:t>
            </w:r>
          </w:p>
          <w:p w14:paraId="7610E406" w14:textId="77777777" w:rsidR="0001572D" w:rsidRPr="009644CC" w:rsidRDefault="0001572D" w:rsidP="00DD33CB">
            <w:pPr>
              <w:rPr>
                <w:rFonts w:ascii="Arial" w:eastAsia="Calibri" w:hAnsi="Arial" w:cs="Arial"/>
                <w:color w:val="000000" w:themeColor="text1"/>
                <w:sz w:val="20"/>
                <w:szCs w:val="20"/>
              </w:rPr>
            </w:pPr>
          </w:p>
          <w:p w14:paraId="7610E407" w14:textId="77777777" w:rsidR="0001572D" w:rsidRPr="009644CC" w:rsidRDefault="00A93812" w:rsidP="00A93812">
            <w:pPr>
              <w:rPr>
                <w:rFonts w:ascii="Arial" w:eastAsia="Calibri" w:hAnsi="Arial" w:cs="Arial"/>
                <w:color w:val="000000" w:themeColor="text1"/>
                <w:sz w:val="20"/>
                <w:szCs w:val="20"/>
              </w:rPr>
            </w:pPr>
            <w:r>
              <w:rPr>
                <w:rFonts w:ascii="Arial" w:eastAsia="Calibri" w:hAnsi="Arial" w:cs="Arial"/>
                <w:color w:val="000000" w:themeColor="text1"/>
                <w:sz w:val="20"/>
                <w:szCs w:val="20"/>
              </w:rPr>
              <w:t>Mae strategaethau ar gyfer rheoli gwybodaeth ddealledig yn cynnwys e.e. sefydlu trefnau, rheolau, prosesau, llawlyfrau, codau ymddygiad a datganiadau moesegol. Mae’n bwysig ystyried, er bod modd i’r wybodaeth hon fodoli mewn ffynonellau pendant (rheol mewn llyfr rheolau)</w:t>
            </w:r>
            <w:r w:rsidR="00220A8F" w:rsidRPr="009644CC">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nad yw’r wybodaeth ei hun yn bendant.</w:t>
            </w:r>
          </w:p>
        </w:tc>
      </w:tr>
      <w:tr w:rsidR="00B362D1" w:rsidRPr="009644CC" w14:paraId="7610E40C" w14:textId="77777777" w:rsidTr="009B5950">
        <w:trPr>
          <w:trHeight w:val="234"/>
        </w:trPr>
        <w:tc>
          <w:tcPr>
            <w:tcW w:w="2351" w:type="dxa"/>
            <w:vMerge/>
            <w:tcBorders>
              <w:bottom w:val="nil"/>
            </w:tcBorders>
          </w:tcPr>
          <w:p w14:paraId="7610E409" w14:textId="77777777" w:rsidR="00B362D1" w:rsidRPr="009644CC" w:rsidRDefault="00B362D1" w:rsidP="00DD33CB">
            <w:pPr>
              <w:rPr>
                <w:rFonts w:ascii="Arial" w:eastAsia="Calibri" w:hAnsi="Arial" w:cs="Arial"/>
                <w:color w:val="FF0000"/>
                <w:sz w:val="20"/>
                <w:szCs w:val="20"/>
              </w:rPr>
            </w:pPr>
          </w:p>
        </w:tc>
        <w:tc>
          <w:tcPr>
            <w:tcW w:w="3330" w:type="dxa"/>
            <w:vMerge/>
            <w:tcBorders>
              <w:bottom w:val="single" w:sz="4" w:space="0" w:color="auto"/>
            </w:tcBorders>
          </w:tcPr>
          <w:p w14:paraId="7610E40A" w14:textId="77777777" w:rsidR="00B362D1" w:rsidRPr="009644CC" w:rsidRDefault="00B362D1" w:rsidP="00DD33CB">
            <w:pPr>
              <w:rPr>
                <w:rFonts w:ascii="Arial" w:eastAsia="Calibri" w:hAnsi="Arial" w:cs="Arial"/>
                <w:color w:val="000000" w:themeColor="text1"/>
                <w:sz w:val="20"/>
                <w:szCs w:val="20"/>
              </w:rPr>
            </w:pPr>
          </w:p>
        </w:tc>
        <w:tc>
          <w:tcPr>
            <w:tcW w:w="7375" w:type="dxa"/>
          </w:tcPr>
          <w:p w14:paraId="7610E40B" w14:textId="77777777" w:rsidR="004D00AF" w:rsidRPr="009644CC" w:rsidRDefault="00424D2E" w:rsidP="00145E96">
            <w:pPr>
              <w:pStyle w:val="NoSpacing"/>
              <w:rPr>
                <w:szCs w:val="20"/>
              </w:rPr>
            </w:pPr>
            <w:r w:rsidRPr="00424D2E">
              <w:rPr>
                <w:rFonts w:cs="Arial"/>
              </w:rPr>
              <w:t>Yn y maen prawf hwn, mae gofyn i’r dysgwr ddarparu tystiolaeth ei fod wedi disgrifio un strategaeth sefydliadol ar gyfer rheoli gwybodaeth bendant, gan gadarnhau pam mae’r wybodaeth wedi’i hystyried fel gwybodaeth bendant. Mae gofyn i’r dysgwr hefyd ddisgrifio un strategaeth sefydliadol ar gyfer rheoli gwybodaeth ddealledig, gan gadarnhau pam mae’r wybodaeth wedi’i hystyried fel gwybodaeth ddealledig.</w:t>
            </w:r>
          </w:p>
        </w:tc>
      </w:tr>
      <w:tr w:rsidR="00D93761" w:rsidRPr="009644CC" w14:paraId="7610E430" w14:textId="77777777" w:rsidTr="004E5356">
        <w:trPr>
          <w:trHeight w:val="3073"/>
        </w:trPr>
        <w:tc>
          <w:tcPr>
            <w:tcW w:w="2351" w:type="dxa"/>
            <w:vMerge w:val="restart"/>
            <w:tcBorders>
              <w:top w:val="single" w:sz="4" w:space="0" w:color="auto"/>
              <w:left w:val="single" w:sz="4" w:space="0" w:color="auto"/>
              <w:bottom w:val="nil"/>
              <w:right w:val="single" w:sz="4" w:space="0" w:color="auto"/>
            </w:tcBorders>
          </w:tcPr>
          <w:p w14:paraId="7610E40D" w14:textId="77777777" w:rsidR="00D93761" w:rsidRPr="009644CC" w:rsidRDefault="00FD6F7D" w:rsidP="00DD33CB">
            <w:pPr>
              <w:pStyle w:val="ListParagraph"/>
              <w:numPr>
                <w:ilvl w:val="0"/>
                <w:numId w:val="11"/>
              </w:numPr>
              <w:rPr>
                <w:rFonts w:ascii="Arial" w:eastAsia="Calibri" w:hAnsi="Arial" w:cs="Arial"/>
                <w:color w:val="000000" w:themeColor="text1"/>
                <w:sz w:val="20"/>
                <w:szCs w:val="20"/>
              </w:rPr>
            </w:pPr>
            <w:r>
              <w:rPr>
                <w:rFonts w:ascii="Arial" w:eastAsia="Calibri" w:hAnsi="Arial" w:cs="Arial"/>
                <w:color w:val="000000" w:themeColor="text1"/>
                <w:sz w:val="20"/>
                <w:szCs w:val="20"/>
              </w:rPr>
              <w:t>Gallu nodi gwybodaeth i’w rheoli mewn sefydliad</w:t>
            </w:r>
          </w:p>
          <w:p w14:paraId="7610E40E" w14:textId="77777777" w:rsidR="00D93761" w:rsidRPr="009644CC" w:rsidRDefault="00D93761" w:rsidP="00DD33CB">
            <w:pPr>
              <w:rPr>
                <w:rFonts w:ascii="Arial" w:eastAsia="Calibri" w:hAnsi="Arial" w:cs="Arial"/>
                <w:color w:val="000000" w:themeColor="text1"/>
                <w:sz w:val="20"/>
                <w:szCs w:val="20"/>
              </w:rPr>
            </w:pPr>
          </w:p>
          <w:p w14:paraId="7610E40F" w14:textId="77777777" w:rsidR="00D93761" w:rsidRPr="009644CC" w:rsidRDefault="00D93761" w:rsidP="00DD33CB">
            <w:pPr>
              <w:rPr>
                <w:rFonts w:ascii="Arial" w:eastAsia="Calibri" w:hAnsi="Arial" w:cs="Arial"/>
                <w:color w:val="000000" w:themeColor="text1"/>
                <w:sz w:val="20"/>
                <w:szCs w:val="20"/>
              </w:rPr>
            </w:pPr>
          </w:p>
          <w:p w14:paraId="7610E410" w14:textId="77777777" w:rsidR="00D93761" w:rsidRPr="009644CC" w:rsidRDefault="00D93761" w:rsidP="00DD33CB">
            <w:pPr>
              <w:rPr>
                <w:rFonts w:ascii="Arial" w:eastAsia="Calibri" w:hAnsi="Arial" w:cs="Arial"/>
                <w:color w:val="000000" w:themeColor="text1"/>
                <w:sz w:val="20"/>
                <w:szCs w:val="20"/>
              </w:rPr>
            </w:pPr>
          </w:p>
          <w:p w14:paraId="7610E411" w14:textId="77777777" w:rsidR="00D93761" w:rsidRPr="009644CC" w:rsidRDefault="00D93761" w:rsidP="00DD33CB">
            <w:pPr>
              <w:pStyle w:val="ListParagraph"/>
              <w:rPr>
                <w:rFonts w:ascii="Arial" w:eastAsia="Calibri" w:hAnsi="Arial" w:cs="Arial"/>
                <w:color w:val="000000" w:themeColor="text1"/>
                <w:sz w:val="20"/>
                <w:szCs w:val="20"/>
              </w:rPr>
            </w:pPr>
          </w:p>
          <w:p w14:paraId="7610E412" w14:textId="77777777" w:rsidR="00D93761" w:rsidRPr="009644CC" w:rsidRDefault="00D93761" w:rsidP="00DD33CB">
            <w:pPr>
              <w:pStyle w:val="ListParagraph"/>
              <w:rPr>
                <w:rFonts w:ascii="Arial" w:eastAsia="Calibri" w:hAnsi="Arial" w:cs="Arial"/>
                <w:color w:val="000000" w:themeColor="text1"/>
                <w:sz w:val="20"/>
                <w:szCs w:val="20"/>
              </w:rPr>
            </w:pPr>
          </w:p>
          <w:p w14:paraId="7610E413" w14:textId="77777777" w:rsidR="00D93761" w:rsidRPr="009644CC" w:rsidRDefault="00D93761" w:rsidP="00DD33CB">
            <w:pPr>
              <w:pStyle w:val="ListParagraph"/>
              <w:rPr>
                <w:rFonts w:ascii="Arial" w:eastAsia="Calibri" w:hAnsi="Arial" w:cs="Arial"/>
                <w:color w:val="000000" w:themeColor="text1"/>
                <w:sz w:val="20"/>
                <w:szCs w:val="20"/>
              </w:rPr>
            </w:pPr>
          </w:p>
          <w:p w14:paraId="7610E414" w14:textId="77777777" w:rsidR="00D93761" w:rsidRPr="009644CC" w:rsidRDefault="00D93761" w:rsidP="00DD33CB">
            <w:pPr>
              <w:pStyle w:val="ListParagraph"/>
              <w:rPr>
                <w:rFonts w:ascii="Arial" w:eastAsia="Calibri" w:hAnsi="Arial" w:cs="Arial"/>
                <w:color w:val="000000" w:themeColor="text1"/>
                <w:sz w:val="20"/>
                <w:szCs w:val="20"/>
              </w:rPr>
            </w:pPr>
          </w:p>
          <w:p w14:paraId="7610E415" w14:textId="77777777" w:rsidR="00D93761" w:rsidRPr="009644CC" w:rsidRDefault="00D93761" w:rsidP="00DD33CB">
            <w:pPr>
              <w:pStyle w:val="ListParagraph"/>
              <w:rPr>
                <w:rFonts w:ascii="Arial" w:eastAsia="Calibri" w:hAnsi="Arial" w:cs="Arial"/>
                <w:color w:val="000000" w:themeColor="text1"/>
                <w:sz w:val="20"/>
                <w:szCs w:val="20"/>
              </w:rPr>
            </w:pPr>
          </w:p>
          <w:p w14:paraId="7610E416" w14:textId="77777777" w:rsidR="00D93761" w:rsidRPr="009644CC" w:rsidRDefault="00D93761" w:rsidP="00DD33CB">
            <w:pPr>
              <w:pStyle w:val="ListParagraph"/>
              <w:rPr>
                <w:rFonts w:ascii="Arial" w:eastAsia="Calibri" w:hAnsi="Arial" w:cs="Arial"/>
                <w:color w:val="000000" w:themeColor="text1"/>
                <w:sz w:val="20"/>
                <w:szCs w:val="20"/>
              </w:rPr>
            </w:pPr>
          </w:p>
          <w:p w14:paraId="7610E417" w14:textId="77777777" w:rsidR="00D93761" w:rsidRPr="009644CC" w:rsidRDefault="00D93761" w:rsidP="00DD33CB">
            <w:pPr>
              <w:pStyle w:val="ListParagraph"/>
              <w:rPr>
                <w:rFonts w:ascii="Arial" w:eastAsia="Calibri" w:hAnsi="Arial" w:cs="Arial"/>
                <w:color w:val="000000" w:themeColor="text1"/>
                <w:sz w:val="20"/>
                <w:szCs w:val="20"/>
              </w:rPr>
            </w:pPr>
          </w:p>
          <w:p w14:paraId="7610E418" w14:textId="77777777" w:rsidR="00D93761" w:rsidRPr="009644CC" w:rsidRDefault="00D93761" w:rsidP="00DD33CB">
            <w:pPr>
              <w:pStyle w:val="ListParagraph"/>
              <w:rPr>
                <w:rFonts w:ascii="Arial" w:eastAsia="Calibri" w:hAnsi="Arial" w:cs="Arial"/>
                <w:color w:val="000000" w:themeColor="text1"/>
                <w:sz w:val="20"/>
                <w:szCs w:val="20"/>
              </w:rPr>
            </w:pPr>
          </w:p>
          <w:p w14:paraId="7610E419" w14:textId="77777777" w:rsidR="00D93761" w:rsidRPr="009644CC" w:rsidRDefault="00D93761" w:rsidP="00DD33CB">
            <w:pPr>
              <w:pStyle w:val="ListParagraph"/>
              <w:rPr>
                <w:rFonts w:ascii="Arial" w:eastAsia="Calibri" w:hAnsi="Arial" w:cs="Arial"/>
                <w:color w:val="000000" w:themeColor="text1"/>
                <w:sz w:val="20"/>
                <w:szCs w:val="20"/>
              </w:rPr>
            </w:pPr>
          </w:p>
          <w:p w14:paraId="7610E41A" w14:textId="77777777" w:rsidR="00D93761" w:rsidRPr="009644CC" w:rsidRDefault="00D93761" w:rsidP="00DD33CB">
            <w:pPr>
              <w:pStyle w:val="ListParagraph"/>
              <w:rPr>
                <w:rFonts w:ascii="Arial" w:eastAsia="Calibri" w:hAnsi="Arial" w:cs="Arial"/>
                <w:color w:val="000000" w:themeColor="text1"/>
                <w:sz w:val="20"/>
                <w:szCs w:val="20"/>
              </w:rPr>
            </w:pPr>
          </w:p>
          <w:p w14:paraId="7610E41B" w14:textId="77777777" w:rsidR="00D93761" w:rsidRPr="009644CC" w:rsidRDefault="00D93761" w:rsidP="00145E96">
            <w:pPr>
              <w:rPr>
                <w:rFonts w:ascii="Arial" w:eastAsia="Calibri" w:hAnsi="Arial" w:cs="Arial"/>
                <w:color w:val="000000" w:themeColor="text1"/>
                <w:sz w:val="20"/>
                <w:szCs w:val="20"/>
              </w:rPr>
            </w:pPr>
          </w:p>
          <w:p w14:paraId="7610E41C" w14:textId="77777777" w:rsidR="00D93761" w:rsidRPr="009644CC" w:rsidRDefault="00D93761" w:rsidP="00DD33CB">
            <w:pPr>
              <w:pStyle w:val="ListParagraph"/>
              <w:rPr>
                <w:rFonts w:ascii="Arial" w:eastAsia="Calibri" w:hAnsi="Arial" w:cs="Arial"/>
                <w:color w:val="000000" w:themeColor="text1"/>
                <w:sz w:val="20"/>
                <w:szCs w:val="20"/>
              </w:rPr>
            </w:pPr>
          </w:p>
          <w:p w14:paraId="7610E41D" w14:textId="77777777" w:rsidR="00D93761" w:rsidRPr="009644CC" w:rsidRDefault="00D93761" w:rsidP="00DD33CB">
            <w:pPr>
              <w:pStyle w:val="ListParagraph"/>
              <w:rPr>
                <w:rFonts w:ascii="Arial" w:eastAsia="Calibri" w:hAnsi="Arial" w:cs="Arial"/>
                <w:color w:val="000000" w:themeColor="text1"/>
                <w:sz w:val="20"/>
                <w:szCs w:val="20"/>
              </w:rPr>
            </w:pPr>
          </w:p>
          <w:p w14:paraId="7610E41E" w14:textId="77777777" w:rsidR="00D93761" w:rsidRPr="009644CC" w:rsidRDefault="00D93761" w:rsidP="00DD33CB">
            <w:pPr>
              <w:pStyle w:val="ListParagraph"/>
              <w:rPr>
                <w:rFonts w:ascii="Arial" w:eastAsia="Calibri" w:hAnsi="Arial" w:cs="Arial"/>
                <w:color w:val="000000" w:themeColor="text1"/>
                <w:sz w:val="20"/>
                <w:szCs w:val="20"/>
              </w:rPr>
            </w:pPr>
          </w:p>
          <w:p w14:paraId="7610E41F" w14:textId="77777777" w:rsidR="00D93761" w:rsidRPr="009644CC" w:rsidRDefault="00D93761" w:rsidP="00F83581">
            <w:pPr>
              <w:rPr>
                <w:rFonts w:ascii="Arial" w:eastAsia="Calibri" w:hAnsi="Arial" w:cs="Arial"/>
                <w:color w:val="000000" w:themeColor="text1"/>
                <w:sz w:val="20"/>
                <w:szCs w:val="20"/>
              </w:rPr>
            </w:pPr>
          </w:p>
        </w:tc>
        <w:tc>
          <w:tcPr>
            <w:tcW w:w="3330" w:type="dxa"/>
            <w:vMerge w:val="restart"/>
            <w:tcBorders>
              <w:top w:val="single" w:sz="4" w:space="0" w:color="auto"/>
              <w:left w:val="single" w:sz="4" w:space="0" w:color="auto"/>
            </w:tcBorders>
          </w:tcPr>
          <w:p w14:paraId="7610E420" w14:textId="77777777" w:rsidR="00D93761" w:rsidRPr="009644CC" w:rsidRDefault="00FD6F7D" w:rsidP="00DD33CB">
            <w:pPr>
              <w:pStyle w:val="ListParagraph"/>
              <w:numPr>
                <w:ilvl w:val="1"/>
                <w:numId w:val="11"/>
              </w:numPr>
              <w:spacing w:line="289" w:lineRule="exact"/>
              <w:ind w:right="432"/>
              <w:rPr>
                <w:rFonts w:ascii="Arial" w:eastAsia="Calibri" w:hAnsi="Arial" w:cs="Arial"/>
                <w:color w:val="000000" w:themeColor="text1"/>
                <w:spacing w:val="-1"/>
                <w:sz w:val="20"/>
                <w:szCs w:val="20"/>
              </w:rPr>
            </w:pPr>
            <w:r>
              <w:rPr>
                <w:rFonts w:ascii="Arial" w:eastAsia="Calibri" w:hAnsi="Arial" w:cs="Arial"/>
                <w:color w:val="000000" w:themeColor="text1"/>
                <w:spacing w:val="-1"/>
                <w:sz w:val="20"/>
                <w:szCs w:val="20"/>
              </w:rPr>
              <w:t>Nodi’r meini prawf ar gyfer rheoli gwybodaeth</w:t>
            </w:r>
          </w:p>
          <w:p w14:paraId="7610E421"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2"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3"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4"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5"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6"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7"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p w14:paraId="7610E428"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tc>
        <w:tc>
          <w:tcPr>
            <w:tcW w:w="7375" w:type="dxa"/>
          </w:tcPr>
          <w:p w14:paraId="7610E429" w14:textId="77777777" w:rsidR="00D93761" w:rsidRPr="009644CC" w:rsidRDefault="001E4135"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Mae meini prawf ar gyfer rheoli gwybodaeth yn y sefydliad yn cynnwys atebion i’r cwestiynau canlynol, er enghraifft:</w:t>
            </w:r>
          </w:p>
          <w:p w14:paraId="7610E42A" w14:textId="77777777" w:rsidR="00D93761" w:rsidRDefault="001E4135" w:rsidP="00D93761">
            <w:pPr>
              <w:pStyle w:val="ListParagraph"/>
              <w:numPr>
                <w:ilvl w:val="0"/>
                <w:numId w:val="25"/>
              </w:numPr>
              <w:rPr>
                <w:rFonts w:ascii="Arial" w:eastAsia="Calibri" w:hAnsi="Arial" w:cs="Arial"/>
                <w:color w:val="000000" w:themeColor="text1"/>
                <w:sz w:val="20"/>
                <w:szCs w:val="20"/>
              </w:rPr>
            </w:pPr>
            <w:proofErr w:type="gramStart"/>
            <w:r>
              <w:rPr>
                <w:rFonts w:ascii="Arial" w:eastAsia="Calibri" w:hAnsi="Arial" w:cs="Arial"/>
                <w:color w:val="000000" w:themeColor="text1"/>
                <w:sz w:val="20"/>
                <w:szCs w:val="20"/>
              </w:rPr>
              <w:t>A</w:t>
            </w:r>
            <w:proofErr w:type="gramEnd"/>
            <w:r>
              <w:rPr>
                <w:rFonts w:ascii="Arial" w:eastAsia="Calibri" w:hAnsi="Arial" w:cs="Arial"/>
                <w:color w:val="000000" w:themeColor="text1"/>
                <w:sz w:val="20"/>
                <w:szCs w:val="20"/>
              </w:rPr>
              <w:t xml:space="preserve"> yw’n cyd-fynd â’r cysyniadau a’r strategaethau, y technegau a’r dulliau rheoli gwybodaeth arfer da diweddaraf?</w:t>
            </w:r>
          </w:p>
          <w:p w14:paraId="7610E42B" w14:textId="77777777" w:rsidR="001E4135" w:rsidRDefault="001E4135" w:rsidP="00D93761">
            <w:pPr>
              <w:pStyle w:val="ListParagraph"/>
              <w:numPr>
                <w:ilvl w:val="0"/>
                <w:numId w:val="25"/>
              </w:num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 oes safonau, systemau ac adnoddau priodol ar </w:t>
            </w:r>
            <w:proofErr w:type="gramStart"/>
            <w:r>
              <w:rPr>
                <w:rFonts w:ascii="Arial" w:eastAsia="Calibri" w:hAnsi="Arial" w:cs="Arial"/>
                <w:color w:val="000000" w:themeColor="text1"/>
                <w:sz w:val="20"/>
                <w:szCs w:val="20"/>
              </w:rPr>
              <w:t>gael</w:t>
            </w:r>
            <w:proofErr w:type="gramEnd"/>
            <w:r>
              <w:rPr>
                <w:rFonts w:ascii="Arial" w:eastAsia="Calibri" w:hAnsi="Arial" w:cs="Arial"/>
                <w:color w:val="000000" w:themeColor="text1"/>
                <w:sz w:val="20"/>
                <w:szCs w:val="20"/>
              </w:rPr>
              <w:t xml:space="preserve"> i gefnogi faint o reoli gwybodaeth sydd ei angen?</w:t>
            </w:r>
          </w:p>
          <w:p w14:paraId="7610E42C" w14:textId="77777777" w:rsidR="001E4135" w:rsidRDefault="001E4135" w:rsidP="00D93761">
            <w:pPr>
              <w:pStyle w:val="ListParagraph"/>
              <w:numPr>
                <w:ilvl w:val="0"/>
                <w:numId w:val="25"/>
              </w:numPr>
              <w:rPr>
                <w:rFonts w:ascii="Arial" w:eastAsia="Calibri" w:hAnsi="Arial" w:cs="Arial"/>
                <w:color w:val="000000" w:themeColor="text1"/>
                <w:sz w:val="20"/>
                <w:szCs w:val="20"/>
              </w:rPr>
            </w:pPr>
            <w:r>
              <w:rPr>
                <w:rFonts w:ascii="Arial" w:eastAsia="Calibri" w:hAnsi="Arial" w:cs="Arial"/>
                <w:color w:val="000000" w:themeColor="text1"/>
                <w:sz w:val="20"/>
                <w:szCs w:val="20"/>
              </w:rPr>
              <w:t>A roddwyd sylw i ystyriaethau cyfreithiol a moesegol e.e. eiddo deallusol?</w:t>
            </w:r>
          </w:p>
          <w:p w14:paraId="7610E42D" w14:textId="77777777" w:rsidR="001E4135" w:rsidRDefault="001E4135" w:rsidP="00D93761">
            <w:pPr>
              <w:pStyle w:val="ListParagraph"/>
              <w:numPr>
                <w:ilvl w:val="0"/>
                <w:numId w:val="25"/>
              </w:numPr>
              <w:rPr>
                <w:rFonts w:ascii="Arial" w:eastAsia="Calibri" w:hAnsi="Arial" w:cs="Arial"/>
                <w:color w:val="000000" w:themeColor="text1"/>
                <w:sz w:val="20"/>
                <w:szCs w:val="20"/>
              </w:rPr>
            </w:pPr>
            <w:r>
              <w:rPr>
                <w:rFonts w:ascii="Arial" w:eastAsia="Calibri" w:hAnsi="Arial" w:cs="Arial"/>
                <w:color w:val="000000" w:themeColor="text1"/>
                <w:sz w:val="20"/>
                <w:szCs w:val="20"/>
              </w:rPr>
              <w:t>A fydd yna werth ychwanegol i’r sefydliad?</w:t>
            </w:r>
          </w:p>
          <w:p w14:paraId="7610E42E" w14:textId="77777777" w:rsidR="001E4135" w:rsidRDefault="001E4135" w:rsidP="00D93761">
            <w:pPr>
              <w:pStyle w:val="ListParagraph"/>
              <w:numPr>
                <w:ilvl w:val="0"/>
                <w:numId w:val="25"/>
              </w:num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 fydd ar </w:t>
            </w:r>
            <w:proofErr w:type="gramStart"/>
            <w:r>
              <w:rPr>
                <w:rFonts w:ascii="Arial" w:eastAsia="Calibri" w:hAnsi="Arial" w:cs="Arial"/>
                <w:color w:val="000000" w:themeColor="text1"/>
                <w:sz w:val="20"/>
                <w:szCs w:val="20"/>
              </w:rPr>
              <w:t>gael</w:t>
            </w:r>
            <w:proofErr w:type="gramEnd"/>
            <w:r>
              <w:rPr>
                <w:rFonts w:ascii="Arial" w:eastAsia="Calibri" w:hAnsi="Arial" w:cs="Arial"/>
                <w:color w:val="000000" w:themeColor="text1"/>
                <w:sz w:val="20"/>
                <w:szCs w:val="20"/>
              </w:rPr>
              <w:t xml:space="preserve"> i bawb sydd ei angen?</w:t>
            </w:r>
          </w:p>
          <w:p w14:paraId="7610E42F" w14:textId="77777777" w:rsidR="001E4135" w:rsidRPr="009644CC" w:rsidRDefault="001E4135" w:rsidP="00D93761">
            <w:pPr>
              <w:pStyle w:val="ListParagraph"/>
              <w:numPr>
                <w:ilvl w:val="0"/>
                <w:numId w:val="25"/>
              </w:numPr>
              <w:rPr>
                <w:rFonts w:ascii="Arial" w:eastAsia="Calibri" w:hAnsi="Arial" w:cs="Arial"/>
                <w:color w:val="000000" w:themeColor="text1"/>
                <w:sz w:val="20"/>
                <w:szCs w:val="20"/>
              </w:rPr>
            </w:pPr>
            <w:proofErr w:type="gramStart"/>
            <w:r>
              <w:rPr>
                <w:rFonts w:ascii="Arial" w:eastAsia="Calibri" w:hAnsi="Arial" w:cs="Arial"/>
                <w:color w:val="000000" w:themeColor="text1"/>
                <w:sz w:val="20"/>
                <w:szCs w:val="20"/>
              </w:rPr>
              <w:t>A</w:t>
            </w:r>
            <w:proofErr w:type="gramEnd"/>
            <w:r>
              <w:rPr>
                <w:rFonts w:ascii="Arial" w:eastAsia="Calibri" w:hAnsi="Arial" w:cs="Arial"/>
                <w:color w:val="000000" w:themeColor="text1"/>
                <w:sz w:val="20"/>
                <w:szCs w:val="20"/>
              </w:rPr>
              <w:t xml:space="preserve"> yw’n cael ei ddiogelu gan bolisïau a gweithdrefnau sy’n ymwneud â chyfrinachedd, cyfathrebu, systemau adfer a chadw a gofynion sefydliadol allweddol eraill?</w:t>
            </w:r>
          </w:p>
        </w:tc>
      </w:tr>
      <w:tr w:rsidR="00D93761" w:rsidRPr="009644CC" w14:paraId="7610E434" w14:textId="77777777" w:rsidTr="00D93761">
        <w:trPr>
          <w:trHeight w:val="692"/>
        </w:trPr>
        <w:tc>
          <w:tcPr>
            <w:tcW w:w="2351" w:type="dxa"/>
            <w:vMerge/>
            <w:tcBorders>
              <w:top w:val="nil"/>
              <w:left w:val="single" w:sz="4" w:space="0" w:color="auto"/>
              <w:bottom w:val="nil"/>
              <w:right w:val="single" w:sz="4" w:space="0" w:color="auto"/>
            </w:tcBorders>
          </w:tcPr>
          <w:p w14:paraId="7610E431" w14:textId="77777777" w:rsidR="00D93761" w:rsidRPr="009644CC" w:rsidRDefault="00D93761" w:rsidP="00DD33CB">
            <w:pPr>
              <w:pStyle w:val="ListParagraph"/>
              <w:numPr>
                <w:ilvl w:val="0"/>
                <w:numId w:val="11"/>
              </w:numPr>
              <w:rPr>
                <w:rFonts w:ascii="Arial" w:eastAsia="Calibri" w:hAnsi="Arial" w:cs="Arial"/>
                <w:color w:val="000000" w:themeColor="text1"/>
                <w:sz w:val="20"/>
                <w:szCs w:val="20"/>
              </w:rPr>
            </w:pPr>
          </w:p>
        </w:tc>
        <w:tc>
          <w:tcPr>
            <w:tcW w:w="3330" w:type="dxa"/>
            <w:vMerge/>
            <w:tcBorders>
              <w:left w:val="single" w:sz="4" w:space="0" w:color="auto"/>
            </w:tcBorders>
          </w:tcPr>
          <w:p w14:paraId="7610E432"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tc>
        <w:tc>
          <w:tcPr>
            <w:tcW w:w="7375" w:type="dxa"/>
            <w:tcBorders>
              <w:top w:val="single" w:sz="4" w:space="0" w:color="auto"/>
            </w:tcBorders>
          </w:tcPr>
          <w:p w14:paraId="7610E433" w14:textId="77777777" w:rsidR="00D93761" w:rsidRPr="009644CC" w:rsidRDefault="00424D2E" w:rsidP="00145E96">
            <w:pPr>
              <w:pStyle w:val="NoSpacing"/>
              <w:rPr>
                <w:szCs w:val="20"/>
              </w:rPr>
            </w:pPr>
            <w:r w:rsidRPr="00424D2E">
              <w:rPr>
                <w:rFonts w:cs="Arial"/>
              </w:rPr>
              <w:t>Yn y maen prawf hwn, mae gofyn i’r dysgwr ddarparu tystiolaeth ei fod wedi nodi pum maen prawf ar gyfer rheoli gwybodaeth, gan egluro goblygiadau allweddol pob maen prawf.</w:t>
            </w:r>
          </w:p>
        </w:tc>
      </w:tr>
      <w:tr w:rsidR="00D93761" w:rsidRPr="009644CC" w14:paraId="7610E438" w14:textId="77777777" w:rsidTr="00507DB0">
        <w:trPr>
          <w:trHeight w:val="546"/>
        </w:trPr>
        <w:tc>
          <w:tcPr>
            <w:tcW w:w="2351" w:type="dxa"/>
            <w:vMerge/>
            <w:tcBorders>
              <w:top w:val="nil"/>
              <w:left w:val="single" w:sz="4" w:space="0" w:color="auto"/>
              <w:bottom w:val="nil"/>
              <w:right w:val="single" w:sz="4" w:space="0" w:color="auto"/>
            </w:tcBorders>
          </w:tcPr>
          <w:p w14:paraId="7610E435" w14:textId="77777777" w:rsidR="00D93761" w:rsidRPr="009644CC" w:rsidRDefault="00D93761" w:rsidP="00DD33CB">
            <w:pPr>
              <w:pStyle w:val="ListParagraph"/>
              <w:numPr>
                <w:ilvl w:val="0"/>
                <w:numId w:val="11"/>
              </w:numPr>
              <w:rPr>
                <w:rFonts w:ascii="Arial" w:eastAsia="Calibri" w:hAnsi="Arial" w:cs="Arial"/>
                <w:color w:val="000000" w:themeColor="text1"/>
                <w:sz w:val="20"/>
                <w:szCs w:val="20"/>
              </w:rPr>
            </w:pPr>
          </w:p>
        </w:tc>
        <w:tc>
          <w:tcPr>
            <w:tcW w:w="3330" w:type="dxa"/>
            <w:vMerge w:val="restart"/>
            <w:tcBorders>
              <w:left w:val="single" w:sz="4" w:space="0" w:color="auto"/>
            </w:tcBorders>
          </w:tcPr>
          <w:p w14:paraId="7610E436" w14:textId="77777777" w:rsidR="00D93761" w:rsidRPr="009644CC" w:rsidRDefault="00D93761" w:rsidP="001E4135">
            <w:pPr>
              <w:spacing w:line="289" w:lineRule="exact"/>
              <w:ind w:right="432"/>
              <w:rPr>
                <w:rFonts w:ascii="Arial" w:eastAsia="Calibri" w:hAnsi="Arial" w:cs="Arial"/>
                <w:color w:val="000000" w:themeColor="text1"/>
                <w:spacing w:val="-1"/>
                <w:sz w:val="20"/>
                <w:szCs w:val="20"/>
              </w:rPr>
            </w:pPr>
            <w:r w:rsidRPr="009644CC">
              <w:rPr>
                <w:rFonts w:ascii="Arial" w:eastAsia="Calibri" w:hAnsi="Arial" w:cs="Arial"/>
                <w:color w:val="000000" w:themeColor="text1"/>
                <w:spacing w:val="-1"/>
                <w:sz w:val="20"/>
                <w:szCs w:val="20"/>
              </w:rPr>
              <w:t xml:space="preserve">2.2 </w:t>
            </w:r>
            <w:r w:rsidR="001E4135">
              <w:rPr>
                <w:rFonts w:ascii="Arial" w:eastAsia="Calibri" w:hAnsi="Arial" w:cs="Arial"/>
                <w:color w:val="000000" w:themeColor="text1"/>
                <w:spacing w:val="-1"/>
                <w:sz w:val="20"/>
                <w:szCs w:val="20"/>
              </w:rPr>
              <w:t>Ymgysylltu â chydweithwyr i nodi’r wybodaeth sydd angen ei rheoli</w:t>
            </w:r>
          </w:p>
        </w:tc>
        <w:tc>
          <w:tcPr>
            <w:tcW w:w="7375" w:type="dxa"/>
            <w:tcBorders>
              <w:top w:val="single" w:sz="4" w:space="0" w:color="auto"/>
            </w:tcBorders>
          </w:tcPr>
          <w:p w14:paraId="7610E437" w14:textId="77777777" w:rsidR="00D93761" w:rsidRPr="009644CC" w:rsidRDefault="001E4135" w:rsidP="00DD33CB">
            <w:pPr>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Mae ymgynghori â chydweithwyr yn nodi natur, math a lefel y wybodaeth sydd angen ei rheoli mewn sefydliad.</w:t>
            </w:r>
          </w:p>
        </w:tc>
      </w:tr>
      <w:tr w:rsidR="00D93761" w:rsidRPr="009644CC" w14:paraId="7610E43C" w14:textId="77777777" w:rsidTr="00D93761">
        <w:trPr>
          <w:trHeight w:val="710"/>
        </w:trPr>
        <w:tc>
          <w:tcPr>
            <w:tcW w:w="2351" w:type="dxa"/>
            <w:vMerge/>
            <w:tcBorders>
              <w:top w:val="nil"/>
              <w:left w:val="single" w:sz="4" w:space="0" w:color="auto"/>
              <w:bottom w:val="single" w:sz="4" w:space="0" w:color="auto"/>
              <w:right w:val="single" w:sz="4" w:space="0" w:color="auto"/>
            </w:tcBorders>
          </w:tcPr>
          <w:p w14:paraId="7610E439" w14:textId="77777777" w:rsidR="00D93761" w:rsidRPr="009644CC" w:rsidRDefault="00D93761" w:rsidP="00DD33CB">
            <w:pPr>
              <w:pStyle w:val="ListParagraph"/>
              <w:numPr>
                <w:ilvl w:val="0"/>
                <w:numId w:val="11"/>
              </w:numPr>
              <w:rPr>
                <w:rFonts w:ascii="Arial" w:eastAsia="Calibri" w:hAnsi="Arial" w:cs="Arial"/>
                <w:color w:val="000000" w:themeColor="text1"/>
                <w:sz w:val="20"/>
                <w:szCs w:val="20"/>
              </w:rPr>
            </w:pPr>
          </w:p>
        </w:tc>
        <w:tc>
          <w:tcPr>
            <w:tcW w:w="3330" w:type="dxa"/>
            <w:vMerge/>
            <w:tcBorders>
              <w:left w:val="single" w:sz="4" w:space="0" w:color="auto"/>
              <w:bottom w:val="single" w:sz="4" w:space="0" w:color="auto"/>
            </w:tcBorders>
          </w:tcPr>
          <w:p w14:paraId="7610E43A" w14:textId="77777777" w:rsidR="00D93761" w:rsidRPr="009644CC" w:rsidRDefault="00D93761" w:rsidP="00DD33CB">
            <w:pPr>
              <w:spacing w:line="289" w:lineRule="exact"/>
              <w:ind w:right="432"/>
              <w:rPr>
                <w:rFonts w:ascii="Arial" w:eastAsia="Calibri" w:hAnsi="Arial" w:cs="Arial"/>
                <w:color w:val="000000" w:themeColor="text1"/>
                <w:spacing w:val="-1"/>
                <w:sz w:val="20"/>
                <w:szCs w:val="20"/>
              </w:rPr>
            </w:pPr>
          </w:p>
        </w:tc>
        <w:tc>
          <w:tcPr>
            <w:tcW w:w="7375" w:type="dxa"/>
            <w:tcBorders>
              <w:bottom w:val="single" w:sz="4" w:space="0" w:color="auto"/>
            </w:tcBorders>
          </w:tcPr>
          <w:p w14:paraId="7610E43B" w14:textId="77777777" w:rsidR="00D93761" w:rsidRPr="009644CC" w:rsidRDefault="001E4135" w:rsidP="001E4135">
            <w:pPr>
              <w:pStyle w:val="NoSpacing"/>
              <w:rPr>
                <w:szCs w:val="20"/>
              </w:rPr>
            </w:pPr>
            <w:r>
              <w:rPr>
                <w:szCs w:val="20"/>
              </w:rPr>
              <w:t>Yn y maen prawf hwn, mae gofyn i’r dysgwr ddarparu tystiolaeth ei fod wedi ymgysylltu â chydweithwyr, ar dri achlysur, gan nodi’r wybodaeth i’w rheoli, a darparu dogfennau priodol i ategu hyn.</w:t>
            </w:r>
          </w:p>
        </w:tc>
      </w:tr>
      <w:tr w:rsidR="00D93761" w:rsidRPr="009644CC" w14:paraId="7610E441" w14:textId="77777777" w:rsidTr="00F83581">
        <w:trPr>
          <w:trHeight w:val="738"/>
        </w:trPr>
        <w:tc>
          <w:tcPr>
            <w:tcW w:w="2351" w:type="dxa"/>
            <w:vMerge w:val="restart"/>
            <w:tcBorders>
              <w:top w:val="single" w:sz="4" w:space="0" w:color="auto"/>
              <w:left w:val="single" w:sz="4" w:space="0" w:color="auto"/>
              <w:bottom w:val="single" w:sz="4" w:space="0" w:color="auto"/>
              <w:right w:val="single" w:sz="4" w:space="0" w:color="auto"/>
            </w:tcBorders>
          </w:tcPr>
          <w:p w14:paraId="7610E43D" w14:textId="77777777" w:rsidR="00D93761" w:rsidRPr="009644CC" w:rsidRDefault="001E4135" w:rsidP="00D93761">
            <w:pPr>
              <w:pStyle w:val="ListParagraph"/>
              <w:numPr>
                <w:ilvl w:val="0"/>
                <w:numId w:val="11"/>
              </w:numPr>
              <w:rPr>
                <w:rFonts w:ascii="Arial" w:eastAsia="Calibri" w:hAnsi="Arial" w:cs="Arial"/>
                <w:color w:val="000000" w:themeColor="text1"/>
                <w:sz w:val="20"/>
                <w:szCs w:val="20"/>
              </w:rPr>
            </w:pPr>
            <w:r>
              <w:rPr>
                <w:rFonts w:ascii="Arial" w:eastAsia="Calibri" w:hAnsi="Arial" w:cs="Arial"/>
                <w:color w:val="000000" w:themeColor="text1"/>
                <w:sz w:val="20"/>
                <w:szCs w:val="20"/>
              </w:rPr>
              <w:t>Gallu rheoli gwybodaeth mewn sefydliad</w:t>
            </w:r>
          </w:p>
          <w:p w14:paraId="7610E43E" w14:textId="77777777" w:rsidR="00D93761" w:rsidRPr="009644CC" w:rsidRDefault="00D93761" w:rsidP="00DD33CB">
            <w:pPr>
              <w:pStyle w:val="ListParagraph"/>
              <w:rPr>
                <w:rFonts w:ascii="Arial" w:eastAsia="Calibri" w:hAnsi="Arial" w:cs="Arial"/>
                <w:color w:val="000000" w:themeColor="text1"/>
                <w:sz w:val="20"/>
                <w:szCs w:val="20"/>
              </w:rPr>
            </w:pPr>
          </w:p>
        </w:tc>
        <w:tc>
          <w:tcPr>
            <w:tcW w:w="3330" w:type="dxa"/>
            <w:vMerge w:val="restart"/>
            <w:tcBorders>
              <w:top w:val="single" w:sz="4" w:space="0" w:color="auto"/>
              <w:left w:val="single" w:sz="4" w:space="0" w:color="auto"/>
              <w:bottom w:val="single" w:sz="4" w:space="0" w:color="auto"/>
              <w:right w:val="single" w:sz="4" w:space="0" w:color="auto"/>
            </w:tcBorders>
          </w:tcPr>
          <w:p w14:paraId="7610E43F" w14:textId="77777777" w:rsidR="00D93761" w:rsidRPr="009644CC" w:rsidRDefault="00D93761" w:rsidP="001E4135">
            <w:pPr>
              <w:spacing w:line="289" w:lineRule="exact"/>
              <w:ind w:right="432"/>
              <w:rPr>
                <w:rFonts w:ascii="Arial" w:eastAsia="Calibri" w:hAnsi="Arial" w:cs="Arial"/>
                <w:color w:val="000000" w:themeColor="text1"/>
                <w:spacing w:val="-1"/>
                <w:sz w:val="20"/>
                <w:szCs w:val="20"/>
              </w:rPr>
            </w:pPr>
            <w:r w:rsidRPr="009644CC">
              <w:rPr>
                <w:rFonts w:ascii="Arial" w:eastAsia="Calibri" w:hAnsi="Arial" w:cs="Arial"/>
                <w:color w:val="000000" w:themeColor="text1"/>
                <w:spacing w:val="-1"/>
                <w:sz w:val="20"/>
                <w:szCs w:val="20"/>
              </w:rPr>
              <w:t xml:space="preserve">3.1 </w:t>
            </w:r>
            <w:r w:rsidR="001E4135">
              <w:rPr>
                <w:rFonts w:ascii="Arial" w:eastAsia="Calibri" w:hAnsi="Arial" w:cs="Arial"/>
                <w:color w:val="000000" w:themeColor="text1"/>
                <w:spacing w:val="-1"/>
                <w:sz w:val="20"/>
                <w:szCs w:val="20"/>
              </w:rPr>
              <w:t>Rhoi camau gweithredu ar waith yn unol â’r cynllun rheoli gwybodaeth</w:t>
            </w:r>
          </w:p>
        </w:tc>
        <w:tc>
          <w:tcPr>
            <w:tcW w:w="7375" w:type="dxa"/>
            <w:tcBorders>
              <w:top w:val="single" w:sz="4" w:space="0" w:color="auto"/>
              <w:left w:val="single" w:sz="4" w:space="0" w:color="auto"/>
              <w:bottom w:val="single" w:sz="4" w:space="0" w:color="auto"/>
            </w:tcBorders>
          </w:tcPr>
          <w:p w14:paraId="7610E440" w14:textId="77777777" w:rsidR="00D93761" w:rsidRPr="009644CC" w:rsidRDefault="001E4135" w:rsidP="00DD33CB">
            <w:pPr>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Mae’r cynllun rheoli gwybodaeth yn nodi cyfres o gamau gweithredu i’w cyflawni, sy’n cyd-fynd â’r egwyddorion a bennwyd ac sy’n gysylltiedig â pholisïau a gweithdrefnau’r sefydliad.</w:t>
            </w:r>
          </w:p>
        </w:tc>
      </w:tr>
      <w:tr w:rsidR="00D93761" w:rsidRPr="009644CC" w14:paraId="7610E445" w14:textId="77777777" w:rsidTr="00507DB0">
        <w:trPr>
          <w:trHeight w:val="234"/>
        </w:trPr>
        <w:tc>
          <w:tcPr>
            <w:tcW w:w="2351" w:type="dxa"/>
            <w:vMerge/>
            <w:tcBorders>
              <w:left w:val="single" w:sz="4" w:space="0" w:color="auto"/>
              <w:right w:val="single" w:sz="4" w:space="0" w:color="auto"/>
            </w:tcBorders>
          </w:tcPr>
          <w:p w14:paraId="7610E442" w14:textId="77777777" w:rsidR="00D93761" w:rsidRPr="009644CC" w:rsidRDefault="00D93761" w:rsidP="00DD33CB">
            <w:pPr>
              <w:rPr>
                <w:rFonts w:ascii="Arial" w:eastAsia="Calibri" w:hAnsi="Arial" w:cs="Arial"/>
                <w:color w:val="000000" w:themeColor="text1"/>
                <w:sz w:val="20"/>
                <w:szCs w:val="20"/>
              </w:rPr>
            </w:pPr>
          </w:p>
        </w:tc>
        <w:tc>
          <w:tcPr>
            <w:tcW w:w="3330" w:type="dxa"/>
            <w:vMerge/>
            <w:tcBorders>
              <w:left w:val="single" w:sz="4" w:space="0" w:color="auto"/>
              <w:bottom w:val="single" w:sz="4" w:space="0" w:color="auto"/>
              <w:right w:val="single" w:sz="4" w:space="0" w:color="auto"/>
            </w:tcBorders>
          </w:tcPr>
          <w:p w14:paraId="7610E443" w14:textId="77777777" w:rsidR="00D93761" w:rsidRPr="009644CC" w:rsidRDefault="00D93761" w:rsidP="00DD33CB">
            <w:pPr>
              <w:rPr>
                <w:rFonts w:ascii="Arial" w:eastAsia="Calibri" w:hAnsi="Arial" w:cs="Arial"/>
                <w:color w:val="000000" w:themeColor="text1"/>
                <w:spacing w:val="-4"/>
                <w:sz w:val="20"/>
                <w:szCs w:val="20"/>
              </w:rPr>
            </w:pPr>
          </w:p>
        </w:tc>
        <w:tc>
          <w:tcPr>
            <w:tcW w:w="7375" w:type="dxa"/>
            <w:tcBorders>
              <w:left w:val="single" w:sz="4" w:space="0" w:color="auto"/>
            </w:tcBorders>
          </w:tcPr>
          <w:p w14:paraId="7610E444" w14:textId="77777777" w:rsidR="00D93761" w:rsidRPr="009644CC" w:rsidRDefault="001E4135" w:rsidP="00145E96">
            <w:pPr>
              <w:pStyle w:val="NoSpacing"/>
              <w:rPr>
                <w:szCs w:val="20"/>
              </w:rPr>
            </w:pPr>
            <w:r>
              <w:rPr>
                <w:szCs w:val="20"/>
              </w:rPr>
              <w:t>Yn y maen prawf hwn, mae gofyn i’r dysgwr ddarparu tystiolaeth ei fod wedi dewis rhannau perthnasol o’r cynllun rheoli gwybodaeth ac wedi rhoi dau gam gweithredu ar waith gan egluro perthnasedd pob cam.</w:t>
            </w:r>
          </w:p>
        </w:tc>
      </w:tr>
      <w:tr w:rsidR="00D93761" w:rsidRPr="009644CC" w14:paraId="7610E449" w14:textId="77777777" w:rsidTr="00507DB0">
        <w:trPr>
          <w:trHeight w:val="391"/>
        </w:trPr>
        <w:tc>
          <w:tcPr>
            <w:tcW w:w="2351" w:type="dxa"/>
            <w:vMerge/>
            <w:tcBorders>
              <w:left w:val="single" w:sz="4" w:space="0" w:color="auto"/>
              <w:right w:val="single" w:sz="4" w:space="0" w:color="auto"/>
            </w:tcBorders>
          </w:tcPr>
          <w:p w14:paraId="7610E446" w14:textId="77777777" w:rsidR="00D93761" w:rsidRPr="009644CC" w:rsidRDefault="00D93761" w:rsidP="00DD33CB">
            <w:pPr>
              <w:rPr>
                <w:rFonts w:ascii="Arial" w:eastAsia="Calibri" w:hAnsi="Arial" w:cs="Arial"/>
                <w:color w:val="000000" w:themeColor="text1"/>
                <w:sz w:val="20"/>
                <w:szCs w:val="20"/>
              </w:rPr>
            </w:pPr>
          </w:p>
        </w:tc>
        <w:tc>
          <w:tcPr>
            <w:tcW w:w="3330" w:type="dxa"/>
            <w:vMerge w:val="restart"/>
            <w:tcBorders>
              <w:top w:val="single" w:sz="4" w:space="0" w:color="auto"/>
              <w:left w:val="single" w:sz="4" w:space="0" w:color="auto"/>
            </w:tcBorders>
          </w:tcPr>
          <w:p w14:paraId="7610E447" w14:textId="77777777" w:rsidR="00D93761" w:rsidRPr="009644CC" w:rsidRDefault="00D93761" w:rsidP="001E4135">
            <w:pPr>
              <w:rPr>
                <w:rFonts w:ascii="Arial" w:eastAsia="Calibri" w:hAnsi="Arial" w:cs="Arial"/>
                <w:color w:val="000000" w:themeColor="text1"/>
                <w:sz w:val="20"/>
                <w:szCs w:val="20"/>
              </w:rPr>
            </w:pPr>
            <w:r w:rsidRPr="009644CC">
              <w:rPr>
                <w:rFonts w:ascii="Arial" w:eastAsia="Calibri" w:hAnsi="Arial" w:cs="Arial"/>
                <w:color w:val="000000" w:themeColor="text1"/>
                <w:sz w:val="20"/>
                <w:szCs w:val="20"/>
              </w:rPr>
              <w:t xml:space="preserve">3.2 </w:t>
            </w:r>
            <w:r w:rsidR="001E4135">
              <w:rPr>
                <w:rFonts w:ascii="Arial" w:eastAsia="Calibri" w:hAnsi="Arial" w:cs="Arial"/>
                <w:color w:val="000000" w:themeColor="text1"/>
                <w:sz w:val="20"/>
                <w:szCs w:val="20"/>
              </w:rPr>
              <w:t>Cydymffurfio â phrosesau diogelwch ar gyfer casglu, cadw ac adfer gwybodaeth</w:t>
            </w:r>
          </w:p>
        </w:tc>
        <w:tc>
          <w:tcPr>
            <w:tcW w:w="7375" w:type="dxa"/>
          </w:tcPr>
          <w:p w14:paraId="7610E448" w14:textId="77777777" w:rsidR="00D93761" w:rsidRPr="009644CC" w:rsidRDefault="009F1AD0"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Mae prosesau diogelwch yn cael eu cynllunio i sicrhau bod gwybodaeth ar gyfer rheoli yn cael ei chasglu, ei chadw a’i hadfer mor ddiogel â phosibl yn unol â gofynion cyfreithiol, rheoliadau’r diwydiant a chodau ymarfer y sefydliad.</w:t>
            </w:r>
          </w:p>
        </w:tc>
      </w:tr>
      <w:tr w:rsidR="00D93761" w:rsidRPr="009644CC" w14:paraId="7610E44D" w14:textId="77777777" w:rsidTr="00D93761">
        <w:trPr>
          <w:trHeight w:val="274"/>
        </w:trPr>
        <w:tc>
          <w:tcPr>
            <w:tcW w:w="2351" w:type="dxa"/>
            <w:vMerge/>
            <w:tcBorders>
              <w:left w:val="single" w:sz="4" w:space="0" w:color="auto"/>
              <w:bottom w:val="single" w:sz="4" w:space="0" w:color="auto"/>
              <w:right w:val="single" w:sz="4" w:space="0" w:color="auto"/>
            </w:tcBorders>
          </w:tcPr>
          <w:p w14:paraId="7610E44A" w14:textId="77777777" w:rsidR="00D93761" w:rsidRPr="009644CC" w:rsidRDefault="00D93761" w:rsidP="00DD33CB">
            <w:pPr>
              <w:rPr>
                <w:rFonts w:ascii="Arial" w:eastAsia="Calibri" w:hAnsi="Arial" w:cs="Arial"/>
                <w:color w:val="000000" w:themeColor="text1"/>
                <w:sz w:val="20"/>
                <w:szCs w:val="20"/>
              </w:rPr>
            </w:pPr>
          </w:p>
        </w:tc>
        <w:tc>
          <w:tcPr>
            <w:tcW w:w="3330" w:type="dxa"/>
            <w:vMerge/>
            <w:tcBorders>
              <w:left w:val="single" w:sz="4" w:space="0" w:color="auto"/>
              <w:bottom w:val="single" w:sz="4" w:space="0" w:color="auto"/>
            </w:tcBorders>
          </w:tcPr>
          <w:p w14:paraId="7610E44B" w14:textId="77777777" w:rsidR="00D93761" w:rsidRPr="009644CC" w:rsidRDefault="00D93761" w:rsidP="00DD33CB">
            <w:pPr>
              <w:rPr>
                <w:rFonts w:ascii="Arial" w:eastAsia="Calibri" w:hAnsi="Arial" w:cs="Arial"/>
                <w:color w:val="000000" w:themeColor="text1"/>
                <w:spacing w:val="-5"/>
                <w:sz w:val="20"/>
                <w:szCs w:val="20"/>
              </w:rPr>
            </w:pPr>
          </w:p>
        </w:tc>
        <w:tc>
          <w:tcPr>
            <w:tcW w:w="7375" w:type="dxa"/>
          </w:tcPr>
          <w:p w14:paraId="7610E44C" w14:textId="77777777" w:rsidR="00D93761" w:rsidRPr="009644CC" w:rsidRDefault="009F1AD0" w:rsidP="009F1AD0">
            <w:pPr>
              <w:pStyle w:val="NoSpacing"/>
              <w:rPr>
                <w:szCs w:val="20"/>
              </w:rPr>
            </w:pPr>
            <w:r>
              <w:rPr>
                <w:szCs w:val="20"/>
              </w:rPr>
              <w:t>Yn y maen prawf hwn, mae gofyn i’r dysgwr ddarparu tystiolaeth ei fod wedi nodi un enghraifft yr un o’r prosesau casglu, cadw ac adfer. Dylai egluro’n fyr sut y cydymffurfiwyd â phrosesau diogelwch ym mhob achos.</w:t>
            </w:r>
          </w:p>
        </w:tc>
      </w:tr>
      <w:tr w:rsidR="009C104D" w:rsidRPr="009644CC" w14:paraId="7610E451" w14:textId="77777777" w:rsidTr="00F83581">
        <w:trPr>
          <w:trHeight w:val="274"/>
        </w:trPr>
        <w:tc>
          <w:tcPr>
            <w:tcW w:w="2351" w:type="dxa"/>
            <w:vMerge w:val="restart"/>
            <w:tcBorders>
              <w:top w:val="dashSmallGap" w:sz="4" w:space="0" w:color="FFFFFF" w:themeColor="background1"/>
            </w:tcBorders>
          </w:tcPr>
          <w:p w14:paraId="7610E44E" w14:textId="77777777" w:rsidR="00B362D1" w:rsidRPr="004E5356" w:rsidRDefault="00B362D1" w:rsidP="00DD33CB">
            <w:pPr>
              <w:rPr>
                <w:rFonts w:ascii="Arial" w:eastAsia="Calibri" w:hAnsi="Arial" w:cs="Arial"/>
                <w:color w:val="000000" w:themeColor="text1"/>
                <w:sz w:val="20"/>
                <w:szCs w:val="20"/>
              </w:rPr>
            </w:pPr>
          </w:p>
        </w:tc>
        <w:tc>
          <w:tcPr>
            <w:tcW w:w="3330" w:type="dxa"/>
            <w:vMerge w:val="restart"/>
            <w:tcBorders>
              <w:top w:val="single" w:sz="4" w:space="0" w:color="auto"/>
            </w:tcBorders>
          </w:tcPr>
          <w:p w14:paraId="7610E44F" w14:textId="77777777" w:rsidR="00B362D1" w:rsidRPr="004E5356" w:rsidRDefault="002C4F47" w:rsidP="00CF78DB">
            <w:pPr>
              <w:spacing w:line="282" w:lineRule="exact"/>
              <w:rPr>
                <w:rFonts w:ascii="Arial" w:eastAsia="Calibri" w:hAnsi="Arial" w:cs="Arial"/>
                <w:color w:val="000000" w:themeColor="text1"/>
                <w:spacing w:val="1"/>
                <w:sz w:val="20"/>
                <w:szCs w:val="20"/>
              </w:rPr>
            </w:pPr>
            <w:r w:rsidRPr="004E5356">
              <w:rPr>
                <w:rFonts w:ascii="Arial" w:eastAsia="Calibri" w:hAnsi="Arial" w:cs="Arial"/>
                <w:color w:val="000000" w:themeColor="text1"/>
                <w:spacing w:val="1"/>
                <w:sz w:val="20"/>
                <w:szCs w:val="20"/>
              </w:rPr>
              <w:t xml:space="preserve">3.3 </w:t>
            </w:r>
            <w:r w:rsidR="00CF78DB">
              <w:rPr>
                <w:rFonts w:ascii="Arial" w:eastAsia="Calibri" w:hAnsi="Arial" w:cs="Arial"/>
                <w:color w:val="000000" w:themeColor="text1"/>
                <w:spacing w:val="1"/>
                <w:sz w:val="20"/>
                <w:szCs w:val="20"/>
              </w:rPr>
              <w:t>Gwerthuso i ba raddau mae’r systemau a’r prosesau rheoli gwybodaeth cyfredol yn addas i’r diben</w:t>
            </w:r>
          </w:p>
        </w:tc>
        <w:tc>
          <w:tcPr>
            <w:tcW w:w="7375" w:type="dxa"/>
          </w:tcPr>
          <w:p w14:paraId="7610E450" w14:textId="77777777" w:rsidR="0052383F" w:rsidRPr="009644CC" w:rsidRDefault="00CF78DB" w:rsidP="00CF78DB">
            <w:pPr>
              <w:pStyle w:val="NoSpacing"/>
              <w:rPr>
                <w:i w:val="0"/>
                <w:szCs w:val="20"/>
              </w:rPr>
            </w:pPr>
            <w:r>
              <w:rPr>
                <w:i w:val="0"/>
                <w:szCs w:val="20"/>
              </w:rPr>
              <w:t>‘Addas i’r diben’ yw ei bod hi’n bwysig cydnabod y gwahaniaeth rhwng ‘data a gwybodaeth’ a ‘gwybodaeth’, a ddylai, yn ôl Dyer (2000) mewn erthygl yn News Archive</w:t>
            </w:r>
            <w:r w:rsidR="002D2031">
              <w:rPr>
                <w:i w:val="0"/>
                <w:szCs w:val="20"/>
              </w:rPr>
              <w:t>,</w:t>
            </w:r>
            <w:r>
              <w:rPr>
                <w:i w:val="0"/>
                <w:szCs w:val="20"/>
              </w:rPr>
              <w:t xml:space="preserve"> fod yn wybodaeth sy’n ‘gyd-destunol, perthnasol a phosibl gweithredu arni’.</w:t>
            </w:r>
          </w:p>
        </w:tc>
      </w:tr>
      <w:tr w:rsidR="009C104D" w:rsidRPr="009644CC" w14:paraId="7610E455" w14:textId="77777777" w:rsidTr="002C4F47">
        <w:trPr>
          <w:trHeight w:val="390"/>
        </w:trPr>
        <w:tc>
          <w:tcPr>
            <w:tcW w:w="2351" w:type="dxa"/>
            <w:vMerge/>
            <w:tcBorders>
              <w:bottom w:val="dashSmallGap" w:sz="4" w:space="0" w:color="FFFFFF" w:themeColor="background1"/>
            </w:tcBorders>
          </w:tcPr>
          <w:p w14:paraId="7610E452" w14:textId="77777777" w:rsidR="00B362D1" w:rsidRPr="009644CC" w:rsidRDefault="00B362D1" w:rsidP="00DD33CB">
            <w:pPr>
              <w:rPr>
                <w:rFonts w:ascii="Arial" w:eastAsia="Calibri" w:hAnsi="Arial" w:cs="Arial"/>
                <w:color w:val="000000" w:themeColor="text1"/>
                <w:sz w:val="20"/>
                <w:szCs w:val="20"/>
              </w:rPr>
            </w:pPr>
          </w:p>
        </w:tc>
        <w:tc>
          <w:tcPr>
            <w:tcW w:w="3330" w:type="dxa"/>
            <w:vMerge/>
          </w:tcPr>
          <w:p w14:paraId="7610E453" w14:textId="77777777" w:rsidR="00B362D1" w:rsidRPr="009644CC" w:rsidRDefault="00B362D1" w:rsidP="00DD33CB">
            <w:pPr>
              <w:spacing w:line="282" w:lineRule="exact"/>
              <w:rPr>
                <w:rFonts w:ascii="Arial" w:eastAsia="Calibri" w:hAnsi="Arial" w:cs="Arial"/>
                <w:color w:val="000000" w:themeColor="text1"/>
                <w:spacing w:val="1"/>
                <w:sz w:val="20"/>
                <w:szCs w:val="20"/>
              </w:rPr>
            </w:pPr>
          </w:p>
        </w:tc>
        <w:tc>
          <w:tcPr>
            <w:tcW w:w="7375" w:type="dxa"/>
            <w:tcBorders>
              <w:bottom w:val="single" w:sz="4" w:space="0" w:color="auto"/>
            </w:tcBorders>
          </w:tcPr>
          <w:p w14:paraId="7610E454" w14:textId="77777777" w:rsidR="009C104D" w:rsidRPr="009644CC" w:rsidRDefault="00CF78DB" w:rsidP="00145E96">
            <w:pPr>
              <w:pStyle w:val="NoSpacing"/>
              <w:rPr>
                <w:szCs w:val="20"/>
              </w:rPr>
            </w:pPr>
            <w:r>
              <w:rPr>
                <w:szCs w:val="20"/>
              </w:rPr>
              <w:t>Yn y maen prawf hwn, mae gofyn i’r dysgwr ddarparu tystiolaeth ei fod wedi cynnal gwerthusiad cryno o i ba raddau mae’r ddwy enghraifft o systemau rheoli gwybodaeth cyfredol a ddefnyddiwyd yn y sefydliad yn addas i’r diben ac wedi rhestru manteision ac anfanteision allweddol pob enghraifft.</w:t>
            </w:r>
          </w:p>
        </w:tc>
      </w:tr>
      <w:tr w:rsidR="00D93761" w:rsidRPr="009644CC" w14:paraId="7610E459" w14:textId="77777777" w:rsidTr="00C22503">
        <w:trPr>
          <w:trHeight w:val="282"/>
        </w:trPr>
        <w:tc>
          <w:tcPr>
            <w:tcW w:w="2351" w:type="dxa"/>
            <w:vMerge w:val="restart"/>
            <w:tcBorders>
              <w:top w:val="single" w:sz="4" w:space="0" w:color="auto"/>
            </w:tcBorders>
          </w:tcPr>
          <w:p w14:paraId="7610E456" w14:textId="77777777" w:rsidR="00D93761" w:rsidRPr="009644CC" w:rsidRDefault="00D93761" w:rsidP="00DD33CB">
            <w:pPr>
              <w:rPr>
                <w:rFonts w:ascii="Arial" w:eastAsia="Calibri" w:hAnsi="Arial" w:cs="Arial"/>
                <w:color w:val="000000" w:themeColor="text1"/>
                <w:sz w:val="20"/>
                <w:szCs w:val="20"/>
              </w:rPr>
            </w:pPr>
          </w:p>
        </w:tc>
        <w:tc>
          <w:tcPr>
            <w:tcW w:w="3330" w:type="dxa"/>
            <w:vMerge w:val="restart"/>
            <w:tcBorders>
              <w:top w:val="single" w:sz="4" w:space="0" w:color="auto"/>
              <w:right w:val="single" w:sz="4" w:space="0" w:color="auto"/>
            </w:tcBorders>
          </w:tcPr>
          <w:p w14:paraId="7610E457" w14:textId="77777777" w:rsidR="00D93761" w:rsidRPr="004E5356" w:rsidRDefault="00D93761" w:rsidP="00CF78DB">
            <w:pPr>
              <w:spacing w:line="282" w:lineRule="exact"/>
              <w:rPr>
                <w:rFonts w:ascii="Arial" w:eastAsia="Calibri" w:hAnsi="Arial" w:cs="Arial"/>
                <w:color w:val="000000" w:themeColor="text1"/>
                <w:spacing w:val="1"/>
                <w:sz w:val="20"/>
                <w:szCs w:val="20"/>
              </w:rPr>
            </w:pPr>
            <w:r w:rsidRPr="004E5356">
              <w:rPr>
                <w:rFonts w:ascii="Arial" w:eastAsia="Calibri" w:hAnsi="Arial" w:cs="Arial"/>
                <w:color w:val="000000" w:themeColor="text1"/>
                <w:spacing w:val="1"/>
                <w:sz w:val="20"/>
                <w:szCs w:val="20"/>
              </w:rPr>
              <w:t xml:space="preserve">3.4 </w:t>
            </w:r>
            <w:r w:rsidR="00CF78DB">
              <w:rPr>
                <w:rFonts w:ascii="Arial" w:eastAsia="Calibri" w:hAnsi="Arial" w:cs="Arial"/>
                <w:color w:val="000000" w:themeColor="text1"/>
                <w:spacing w:val="1"/>
                <w:sz w:val="20"/>
                <w:szCs w:val="20"/>
              </w:rPr>
              <w:t xml:space="preserve">Gwelliannau a argymhellir i brosesau a systemau er mwyn rheoli gwybodaeth </w:t>
            </w:r>
          </w:p>
        </w:tc>
        <w:tc>
          <w:tcPr>
            <w:tcW w:w="7375" w:type="dxa"/>
            <w:tcBorders>
              <w:left w:val="single" w:sz="4" w:space="0" w:color="auto"/>
              <w:bottom w:val="single" w:sz="4" w:space="0" w:color="auto"/>
            </w:tcBorders>
          </w:tcPr>
          <w:p w14:paraId="7610E458" w14:textId="77777777" w:rsidR="00D93761" w:rsidRPr="009644CC" w:rsidRDefault="00CF78DB" w:rsidP="00DD33CB">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Bwriad gwelliannau penodol yw cynyddu defnyddioldeb a gwerth prosesau a systemau.</w:t>
            </w:r>
          </w:p>
        </w:tc>
      </w:tr>
      <w:tr w:rsidR="00D93761" w:rsidRPr="009644CC" w14:paraId="7610E45D" w14:textId="77777777" w:rsidTr="00F83581">
        <w:trPr>
          <w:trHeight w:val="1295"/>
        </w:trPr>
        <w:tc>
          <w:tcPr>
            <w:tcW w:w="2351" w:type="dxa"/>
            <w:vMerge/>
          </w:tcPr>
          <w:p w14:paraId="7610E45A" w14:textId="77777777" w:rsidR="00D93761" w:rsidRPr="009644CC" w:rsidRDefault="00D93761" w:rsidP="00DD33CB">
            <w:pPr>
              <w:rPr>
                <w:rFonts w:ascii="Arial" w:eastAsia="Calibri" w:hAnsi="Arial" w:cs="Arial"/>
                <w:color w:val="000000" w:themeColor="text1"/>
                <w:sz w:val="20"/>
                <w:szCs w:val="20"/>
              </w:rPr>
            </w:pPr>
          </w:p>
        </w:tc>
        <w:tc>
          <w:tcPr>
            <w:tcW w:w="3330" w:type="dxa"/>
            <w:vMerge/>
            <w:tcBorders>
              <w:right w:val="single" w:sz="4" w:space="0" w:color="auto"/>
            </w:tcBorders>
          </w:tcPr>
          <w:p w14:paraId="7610E45B" w14:textId="77777777" w:rsidR="00D93761" w:rsidRPr="009644CC" w:rsidRDefault="00D93761" w:rsidP="00DD33CB">
            <w:pPr>
              <w:spacing w:line="282" w:lineRule="exact"/>
              <w:rPr>
                <w:rFonts w:ascii="Arial" w:eastAsia="Calibri" w:hAnsi="Arial" w:cs="Arial"/>
                <w:color w:val="000000" w:themeColor="text1"/>
                <w:spacing w:val="1"/>
                <w:sz w:val="20"/>
                <w:szCs w:val="20"/>
              </w:rPr>
            </w:pPr>
          </w:p>
        </w:tc>
        <w:tc>
          <w:tcPr>
            <w:tcW w:w="7375" w:type="dxa"/>
            <w:tcBorders>
              <w:left w:val="single" w:sz="4" w:space="0" w:color="auto"/>
            </w:tcBorders>
          </w:tcPr>
          <w:p w14:paraId="7610E45C" w14:textId="77777777" w:rsidR="00D93761" w:rsidRPr="009644CC" w:rsidRDefault="00424D2E" w:rsidP="004B7CF9">
            <w:pPr>
              <w:pStyle w:val="NoSpacing"/>
              <w:rPr>
                <w:szCs w:val="20"/>
              </w:rPr>
            </w:pPr>
            <w:r w:rsidRPr="00424D2E">
              <w:rPr>
                <w:rFonts w:cs="Arial"/>
              </w:rPr>
              <w:t>Yn y maen prawf hwn, mae gofyn i’r dysgwr ddarparu tystiolaeth ei fod (yn dilyn ymlaen o’r ddwy enghraifft a nodwyd yn adran A.C. 3.3) wedi gwneud dau argymhelliad o leiaf, er mwyn gwella prosesau a systemau rheoli gwybodaeth. Ym mhob un o’r enghreifftiau a ddewiswyd, mae wedi datgan sut yn benodol y bydd y gwelliant arfaethedig yn ateb y diffygion a nodwyd yn y system.</w:t>
            </w:r>
          </w:p>
        </w:tc>
      </w:tr>
      <w:tr w:rsidR="00D93761" w:rsidRPr="009644CC" w14:paraId="7610E461" w14:textId="77777777" w:rsidTr="00507DB0">
        <w:trPr>
          <w:trHeight w:val="885"/>
        </w:trPr>
        <w:tc>
          <w:tcPr>
            <w:tcW w:w="2351" w:type="dxa"/>
            <w:vMerge/>
          </w:tcPr>
          <w:p w14:paraId="7610E45E" w14:textId="77777777" w:rsidR="00D93761" w:rsidRPr="009644CC" w:rsidRDefault="00D93761" w:rsidP="00DD33CB">
            <w:pPr>
              <w:rPr>
                <w:rFonts w:ascii="Arial" w:eastAsia="Calibri" w:hAnsi="Arial" w:cs="Arial"/>
                <w:color w:val="000000" w:themeColor="text1"/>
                <w:sz w:val="20"/>
                <w:szCs w:val="20"/>
              </w:rPr>
            </w:pPr>
          </w:p>
        </w:tc>
        <w:tc>
          <w:tcPr>
            <w:tcW w:w="3330" w:type="dxa"/>
            <w:tcBorders>
              <w:top w:val="single" w:sz="4" w:space="0" w:color="auto"/>
              <w:bottom w:val="nil"/>
              <w:right w:val="single" w:sz="4" w:space="0" w:color="auto"/>
            </w:tcBorders>
          </w:tcPr>
          <w:p w14:paraId="7610E45F" w14:textId="77777777" w:rsidR="00D93761" w:rsidRPr="009644CC" w:rsidRDefault="00D93761" w:rsidP="00CF78DB">
            <w:pPr>
              <w:spacing w:line="282" w:lineRule="exact"/>
              <w:rPr>
                <w:rFonts w:ascii="Arial" w:eastAsia="Calibri" w:hAnsi="Arial" w:cs="Arial"/>
                <w:color w:val="000000" w:themeColor="text1"/>
                <w:spacing w:val="1"/>
                <w:sz w:val="20"/>
                <w:szCs w:val="20"/>
              </w:rPr>
            </w:pPr>
            <w:r w:rsidRPr="009644CC">
              <w:rPr>
                <w:rFonts w:ascii="Arial" w:eastAsia="Calibri" w:hAnsi="Arial" w:cs="Arial"/>
                <w:color w:val="000000" w:themeColor="text1"/>
                <w:spacing w:val="1"/>
                <w:sz w:val="20"/>
                <w:szCs w:val="20"/>
              </w:rPr>
              <w:t xml:space="preserve">3.5 </w:t>
            </w:r>
            <w:r w:rsidR="00CF78DB">
              <w:rPr>
                <w:rFonts w:ascii="Arial" w:eastAsia="Calibri" w:hAnsi="Arial" w:cs="Arial"/>
                <w:color w:val="000000" w:themeColor="text1"/>
                <w:spacing w:val="1"/>
                <w:sz w:val="20"/>
                <w:szCs w:val="20"/>
              </w:rPr>
              <w:t>Asesu effaith a goblygiadau tebygol colli gwybodaeth</w:t>
            </w:r>
          </w:p>
        </w:tc>
        <w:tc>
          <w:tcPr>
            <w:tcW w:w="7375" w:type="dxa"/>
            <w:vMerge w:val="restart"/>
            <w:tcBorders>
              <w:top w:val="single" w:sz="4" w:space="0" w:color="auto"/>
              <w:left w:val="single" w:sz="4" w:space="0" w:color="auto"/>
            </w:tcBorders>
          </w:tcPr>
          <w:p w14:paraId="7610E460" w14:textId="77777777" w:rsidR="00D93761" w:rsidRPr="009644CC" w:rsidRDefault="00CF78DB" w:rsidP="00DD33CB">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‘Mae effaith yn golygu effeithio ar’ a gallai hyn fod yn berthnasol i bobl a systemau. Bydd colli gwybodaeth yn arwain at effaith. </w:t>
            </w:r>
            <w:r w:rsidR="00424D2E">
              <w:rPr>
                <w:rFonts w:ascii="Arial" w:eastAsia="Calibri" w:hAnsi="Arial" w:cs="Arial"/>
                <w:color w:val="000000" w:themeColor="text1"/>
                <w:sz w:val="20"/>
                <w:szCs w:val="20"/>
              </w:rPr>
              <w:t>Mae difrifoldeb y golled yn gysylltiedig â thrafodaeth yn A.C. 3.3 am y ffaith fod ‘rh</w:t>
            </w:r>
            <w:r w:rsidR="002D2031">
              <w:rPr>
                <w:rFonts w:ascii="Arial" w:eastAsia="Calibri" w:hAnsi="Arial" w:cs="Arial"/>
                <w:color w:val="000000" w:themeColor="text1"/>
                <w:sz w:val="20"/>
                <w:szCs w:val="20"/>
              </w:rPr>
              <w:t>eoli gwybodaeth’ yn wahanol i ‘</w:t>
            </w:r>
            <w:r w:rsidR="00424D2E">
              <w:rPr>
                <w:rFonts w:ascii="Arial" w:eastAsia="Calibri" w:hAnsi="Arial" w:cs="Arial"/>
                <w:color w:val="000000" w:themeColor="text1"/>
                <w:sz w:val="20"/>
                <w:szCs w:val="20"/>
              </w:rPr>
              <w:t>ddata a gwybodaeth’. Pan gollir gwybodaeth h.y. gwybodaeth wedi’i chymryd i ffwrdd, mae’r goblygiadau yn bellgyrhaeddol ac mae angen y cyd-destun a’r enghraifft benodol, er mwyn pennu maint y golled.</w:t>
            </w:r>
          </w:p>
        </w:tc>
      </w:tr>
      <w:tr w:rsidR="00D93761" w:rsidRPr="009644CC" w14:paraId="7610E465" w14:textId="77777777" w:rsidTr="00507DB0">
        <w:trPr>
          <w:trHeight w:val="42"/>
        </w:trPr>
        <w:tc>
          <w:tcPr>
            <w:tcW w:w="2351" w:type="dxa"/>
            <w:vMerge/>
            <w:tcBorders>
              <w:bottom w:val="nil"/>
            </w:tcBorders>
          </w:tcPr>
          <w:p w14:paraId="7610E462" w14:textId="77777777" w:rsidR="00D93761" w:rsidRPr="009644CC" w:rsidRDefault="00D93761" w:rsidP="00DD33CB">
            <w:pPr>
              <w:rPr>
                <w:rFonts w:ascii="Arial" w:eastAsia="Calibri" w:hAnsi="Arial" w:cs="Arial"/>
                <w:color w:val="000000" w:themeColor="text1"/>
                <w:sz w:val="20"/>
                <w:szCs w:val="20"/>
              </w:rPr>
            </w:pPr>
          </w:p>
        </w:tc>
        <w:tc>
          <w:tcPr>
            <w:tcW w:w="3330" w:type="dxa"/>
            <w:tcBorders>
              <w:top w:val="nil"/>
              <w:bottom w:val="nil"/>
              <w:right w:val="single" w:sz="4" w:space="0" w:color="auto"/>
            </w:tcBorders>
          </w:tcPr>
          <w:p w14:paraId="7610E463" w14:textId="77777777" w:rsidR="00D93761" w:rsidRPr="009644CC" w:rsidRDefault="00D93761" w:rsidP="00DD33CB">
            <w:pPr>
              <w:spacing w:line="282" w:lineRule="exact"/>
              <w:rPr>
                <w:rFonts w:ascii="Arial" w:eastAsia="Calibri" w:hAnsi="Arial" w:cs="Arial"/>
                <w:color w:val="000000" w:themeColor="text1"/>
                <w:spacing w:val="1"/>
                <w:sz w:val="20"/>
                <w:szCs w:val="20"/>
              </w:rPr>
            </w:pPr>
          </w:p>
        </w:tc>
        <w:tc>
          <w:tcPr>
            <w:tcW w:w="7375" w:type="dxa"/>
            <w:vMerge/>
            <w:tcBorders>
              <w:left w:val="single" w:sz="4" w:space="0" w:color="auto"/>
            </w:tcBorders>
          </w:tcPr>
          <w:p w14:paraId="7610E464" w14:textId="77777777" w:rsidR="00D93761" w:rsidRPr="009644CC" w:rsidRDefault="00D93761" w:rsidP="00DD33CB">
            <w:pPr>
              <w:rPr>
                <w:rFonts w:ascii="Arial" w:eastAsia="Calibri" w:hAnsi="Arial" w:cs="Arial"/>
                <w:i/>
                <w:color w:val="000000" w:themeColor="text1"/>
                <w:sz w:val="20"/>
                <w:szCs w:val="20"/>
              </w:rPr>
            </w:pPr>
          </w:p>
        </w:tc>
      </w:tr>
      <w:tr w:rsidR="00D93761" w:rsidRPr="009644CC" w14:paraId="7610E469" w14:textId="77777777" w:rsidTr="00507DB0">
        <w:trPr>
          <w:trHeight w:val="240"/>
        </w:trPr>
        <w:tc>
          <w:tcPr>
            <w:tcW w:w="2351" w:type="dxa"/>
            <w:vMerge w:val="restart"/>
            <w:tcBorders>
              <w:top w:val="nil"/>
            </w:tcBorders>
          </w:tcPr>
          <w:p w14:paraId="7610E466" w14:textId="77777777" w:rsidR="00D93761" w:rsidRPr="009644CC" w:rsidRDefault="00D93761" w:rsidP="00DD33CB">
            <w:pPr>
              <w:rPr>
                <w:rFonts w:ascii="Arial" w:eastAsia="Calibri" w:hAnsi="Arial" w:cs="Arial"/>
                <w:color w:val="000000" w:themeColor="text1"/>
                <w:sz w:val="20"/>
                <w:szCs w:val="20"/>
              </w:rPr>
            </w:pPr>
          </w:p>
        </w:tc>
        <w:tc>
          <w:tcPr>
            <w:tcW w:w="3330" w:type="dxa"/>
            <w:vMerge w:val="restart"/>
            <w:tcBorders>
              <w:top w:val="nil"/>
              <w:right w:val="single" w:sz="4" w:space="0" w:color="auto"/>
            </w:tcBorders>
          </w:tcPr>
          <w:p w14:paraId="7610E467" w14:textId="77777777" w:rsidR="00D93761" w:rsidRPr="009644CC" w:rsidRDefault="00D93761" w:rsidP="00DD33CB">
            <w:pPr>
              <w:spacing w:line="282" w:lineRule="exact"/>
              <w:rPr>
                <w:rFonts w:ascii="Arial" w:eastAsia="Calibri" w:hAnsi="Arial" w:cs="Arial"/>
                <w:color w:val="000000" w:themeColor="text1"/>
                <w:spacing w:val="1"/>
                <w:sz w:val="20"/>
                <w:szCs w:val="20"/>
              </w:rPr>
            </w:pPr>
          </w:p>
        </w:tc>
        <w:tc>
          <w:tcPr>
            <w:tcW w:w="7375" w:type="dxa"/>
            <w:vMerge/>
            <w:tcBorders>
              <w:left w:val="single" w:sz="4" w:space="0" w:color="auto"/>
              <w:bottom w:val="outset" w:sz="6" w:space="0" w:color="auto"/>
            </w:tcBorders>
          </w:tcPr>
          <w:p w14:paraId="7610E468" w14:textId="77777777" w:rsidR="00D93761" w:rsidRPr="009644CC" w:rsidRDefault="00D93761" w:rsidP="00DD33CB">
            <w:pPr>
              <w:rPr>
                <w:rFonts w:ascii="Arial" w:eastAsia="Calibri" w:hAnsi="Arial" w:cs="Arial"/>
                <w:i/>
                <w:color w:val="000000" w:themeColor="text1"/>
                <w:sz w:val="20"/>
                <w:szCs w:val="20"/>
              </w:rPr>
            </w:pPr>
          </w:p>
        </w:tc>
      </w:tr>
      <w:tr w:rsidR="009C104D" w:rsidRPr="009644CC" w14:paraId="7610E46D" w14:textId="77777777" w:rsidTr="00C22503">
        <w:trPr>
          <w:trHeight w:val="621"/>
        </w:trPr>
        <w:tc>
          <w:tcPr>
            <w:tcW w:w="2351" w:type="dxa"/>
            <w:vMerge/>
          </w:tcPr>
          <w:p w14:paraId="7610E46A" w14:textId="77777777" w:rsidR="009C104D" w:rsidRPr="009644CC" w:rsidRDefault="009C104D" w:rsidP="00DD33CB">
            <w:pPr>
              <w:rPr>
                <w:rFonts w:ascii="Arial" w:eastAsia="Calibri" w:hAnsi="Arial" w:cs="Arial"/>
                <w:color w:val="000000" w:themeColor="text1"/>
                <w:sz w:val="20"/>
                <w:szCs w:val="20"/>
              </w:rPr>
            </w:pPr>
          </w:p>
        </w:tc>
        <w:tc>
          <w:tcPr>
            <w:tcW w:w="3330" w:type="dxa"/>
            <w:vMerge/>
            <w:tcBorders>
              <w:right w:val="single" w:sz="4" w:space="0" w:color="auto"/>
            </w:tcBorders>
          </w:tcPr>
          <w:p w14:paraId="7610E46B" w14:textId="77777777" w:rsidR="009C104D" w:rsidRPr="009644CC" w:rsidRDefault="009C104D" w:rsidP="00DD33CB">
            <w:pPr>
              <w:spacing w:line="282" w:lineRule="exact"/>
              <w:rPr>
                <w:rFonts w:ascii="Arial" w:eastAsia="Calibri" w:hAnsi="Arial" w:cs="Arial"/>
                <w:color w:val="000000" w:themeColor="text1"/>
                <w:spacing w:val="1"/>
                <w:sz w:val="20"/>
                <w:szCs w:val="20"/>
              </w:rPr>
            </w:pPr>
          </w:p>
        </w:tc>
        <w:tc>
          <w:tcPr>
            <w:tcW w:w="7375" w:type="dxa"/>
            <w:tcBorders>
              <w:top w:val="outset" w:sz="6" w:space="0" w:color="auto"/>
              <w:left w:val="single" w:sz="4" w:space="0" w:color="auto"/>
            </w:tcBorders>
          </w:tcPr>
          <w:p w14:paraId="7610E46C" w14:textId="77777777" w:rsidR="000826BB" w:rsidRPr="009644CC" w:rsidRDefault="00424D2E" w:rsidP="00145E96">
            <w:pPr>
              <w:pStyle w:val="NoSpacing"/>
              <w:rPr>
                <w:szCs w:val="20"/>
              </w:rPr>
            </w:pPr>
            <w:r>
              <w:rPr>
                <w:szCs w:val="20"/>
              </w:rPr>
              <w:t>Yn y maen prawf hwn, mae gofyn i’r dysgwr ddarparu tystiolaeth ei fod wedi egluro, mewn trosolwg byr, pam mae yna oblygiadau yn gysylltiedig â cholli gwybodaeth yn y sefydliad. Yn ogystal, mae wedi nodi enghraifft benodol ac wedi asesu effaith y golled ar bedwar o randdeiliaid (e.e. aelodau staff unigol, timau, sefydliad a chleientiaid).</w:t>
            </w:r>
          </w:p>
        </w:tc>
      </w:tr>
    </w:tbl>
    <w:p w14:paraId="7610E46E" w14:textId="77777777" w:rsidR="00B362D1" w:rsidRPr="009644CC" w:rsidRDefault="00B362D1" w:rsidP="00DD33CB">
      <w:pPr>
        <w:spacing w:after="0"/>
        <w:rPr>
          <w:rFonts w:ascii="Arial" w:hAnsi="Arial" w:cs="Arial"/>
          <w:color w:val="000000" w:themeColor="text1"/>
          <w:sz w:val="20"/>
          <w:szCs w:val="20"/>
        </w:rPr>
      </w:pPr>
    </w:p>
    <w:p w14:paraId="7610E46F" w14:textId="77777777" w:rsidR="00A520E4" w:rsidRPr="009644CC" w:rsidRDefault="00A520E4" w:rsidP="00DD33CB">
      <w:pPr>
        <w:spacing w:after="0"/>
        <w:rPr>
          <w:rFonts w:ascii="Arial" w:hAnsi="Arial" w:cs="Arial"/>
          <w:color w:val="000000" w:themeColor="text1"/>
          <w:sz w:val="20"/>
          <w:szCs w:val="20"/>
        </w:rPr>
      </w:pPr>
    </w:p>
    <w:sectPr w:rsidR="00A520E4" w:rsidRPr="009644CC" w:rsidSect="00507DB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E472" w14:textId="77777777" w:rsidR="00CF78DB" w:rsidRDefault="00CF78DB" w:rsidP="00D5256B">
      <w:pPr>
        <w:spacing w:after="0" w:line="240" w:lineRule="auto"/>
      </w:pPr>
      <w:r>
        <w:separator/>
      </w:r>
    </w:p>
  </w:endnote>
  <w:endnote w:type="continuationSeparator" w:id="0">
    <w:p w14:paraId="7610E473" w14:textId="77777777" w:rsidR="00CF78DB" w:rsidRDefault="00CF78DB" w:rsidP="00D5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54045"/>
      <w:docPartObj>
        <w:docPartGallery w:val="Page Numbers (Bottom of Page)"/>
        <w:docPartUnique/>
      </w:docPartObj>
    </w:sdtPr>
    <w:sdtEndPr>
      <w:rPr>
        <w:noProof/>
      </w:rPr>
    </w:sdtEndPr>
    <w:sdtContent>
      <w:p w14:paraId="24FEF00A" w14:textId="6316C1F0" w:rsidR="0042764F" w:rsidRDefault="0042764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610E477" w14:textId="77777777" w:rsidR="00CF78DB" w:rsidRDefault="00CF7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E470" w14:textId="77777777" w:rsidR="00CF78DB" w:rsidRDefault="00CF78DB" w:rsidP="00D5256B">
      <w:pPr>
        <w:spacing w:after="0" w:line="240" w:lineRule="auto"/>
      </w:pPr>
      <w:r>
        <w:separator/>
      </w:r>
    </w:p>
  </w:footnote>
  <w:footnote w:type="continuationSeparator" w:id="0">
    <w:p w14:paraId="7610E471" w14:textId="77777777" w:rsidR="00CF78DB" w:rsidRDefault="00CF78DB" w:rsidP="00D52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E474" w14:textId="061C0873" w:rsidR="00CF78DB" w:rsidRDefault="0042764F">
    <w:pPr>
      <w:pStyle w:val="Header"/>
    </w:pPr>
    <w:r>
      <w:rPr>
        <w:noProof/>
        <w:lang w:eastAsia="en-GB"/>
      </w:rPr>
      <w:drawing>
        <wp:anchor distT="0" distB="0" distL="114300" distR="114300" simplePos="0" relativeHeight="251659264" behindDoc="0" locked="0" layoutInCell="1" allowOverlap="1" wp14:anchorId="7C7CE257" wp14:editId="0D90D1A1">
          <wp:simplePos x="0" y="0"/>
          <wp:positionH relativeFrom="column">
            <wp:posOffset>7202658</wp:posOffset>
          </wp:positionH>
          <wp:positionV relativeFrom="paragraph">
            <wp:posOffset>-379730</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CC4"/>
    <w:multiLevelType w:val="hybridMultilevel"/>
    <w:tmpl w:val="74A2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E270C"/>
    <w:multiLevelType w:val="hybridMultilevel"/>
    <w:tmpl w:val="5DCC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2FE6"/>
    <w:multiLevelType w:val="hybridMultilevel"/>
    <w:tmpl w:val="738C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309E"/>
    <w:multiLevelType w:val="hybridMultilevel"/>
    <w:tmpl w:val="9D1A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A44C3"/>
    <w:multiLevelType w:val="multilevel"/>
    <w:tmpl w:val="4EAC75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E6A0D07"/>
    <w:multiLevelType w:val="hybridMultilevel"/>
    <w:tmpl w:val="D66E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05CE2"/>
    <w:multiLevelType w:val="hybridMultilevel"/>
    <w:tmpl w:val="19CC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C2083"/>
    <w:multiLevelType w:val="hybridMultilevel"/>
    <w:tmpl w:val="E634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E724A"/>
    <w:multiLevelType w:val="hybridMultilevel"/>
    <w:tmpl w:val="C10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05CDF"/>
    <w:multiLevelType w:val="hybridMultilevel"/>
    <w:tmpl w:val="39D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138CA"/>
    <w:multiLevelType w:val="hybridMultilevel"/>
    <w:tmpl w:val="CA8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61420"/>
    <w:multiLevelType w:val="hybridMultilevel"/>
    <w:tmpl w:val="8310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552F7"/>
    <w:multiLevelType w:val="hybridMultilevel"/>
    <w:tmpl w:val="44FA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929AE"/>
    <w:multiLevelType w:val="hybridMultilevel"/>
    <w:tmpl w:val="791A6C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DC9682A"/>
    <w:multiLevelType w:val="hybridMultilevel"/>
    <w:tmpl w:val="AC826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722A0D"/>
    <w:multiLevelType w:val="hybridMultilevel"/>
    <w:tmpl w:val="FC42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E07"/>
    <w:multiLevelType w:val="hybridMultilevel"/>
    <w:tmpl w:val="923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50732"/>
    <w:multiLevelType w:val="hybridMultilevel"/>
    <w:tmpl w:val="96BE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30D69"/>
    <w:multiLevelType w:val="hybridMultilevel"/>
    <w:tmpl w:val="6DD8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7190"/>
    <w:multiLevelType w:val="hybridMultilevel"/>
    <w:tmpl w:val="E388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87534"/>
    <w:multiLevelType w:val="hybridMultilevel"/>
    <w:tmpl w:val="4BD0B8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90D46D9"/>
    <w:multiLevelType w:val="hybridMultilevel"/>
    <w:tmpl w:val="C840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55568"/>
    <w:multiLevelType w:val="hybridMultilevel"/>
    <w:tmpl w:val="9BB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65893"/>
    <w:multiLevelType w:val="hybridMultilevel"/>
    <w:tmpl w:val="9B0C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721C4"/>
    <w:multiLevelType w:val="hybridMultilevel"/>
    <w:tmpl w:val="E8F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5"/>
  </w:num>
  <w:num w:numId="5">
    <w:abstractNumId w:val="0"/>
  </w:num>
  <w:num w:numId="6">
    <w:abstractNumId w:val="18"/>
  </w:num>
  <w:num w:numId="7">
    <w:abstractNumId w:val="22"/>
  </w:num>
  <w:num w:numId="8">
    <w:abstractNumId w:val="24"/>
  </w:num>
  <w:num w:numId="9">
    <w:abstractNumId w:val="9"/>
  </w:num>
  <w:num w:numId="10">
    <w:abstractNumId w:val="10"/>
  </w:num>
  <w:num w:numId="11">
    <w:abstractNumId w:val="4"/>
  </w:num>
  <w:num w:numId="12">
    <w:abstractNumId w:val="23"/>
  </w:num>
  <w:num w:numId="13">
    <w:abstractNumId w:val="20"/>
  </w:num>
  <w:num w:numId="14">
    <w:abstractNumId w:val="5"/>
  </w:num>
  <w:num w:numId="15">
    <w:abstractNumId w:val="13"/>
  </w:num>
  <w:num w:numId="16">
    <w:abstractNumId w:val="7"/>
  </w:num>
  <w:num w:numId="17">
    <w:abstractNumId w:val="19"/>
  </w:num>
  <w:num w:numId="18">
    <w:abstractNumId w:val="11"/>
  </w:num>
  <w:num w:numId="19">
    <w:abstractNumId w:val="1"/>
  </w:num>
  <w:num w:numId="20">
    <w:abstractNumId w:val="3"/>
  </w:num>
  <w:num w:numId="21">
    <w:abstractNumId w:val="16"/>
  </w:num>
  <w:num w:numId="22">
    <w:abstractNumId w:val="6"/>
  </w:num>
  <w:num w:numId="23">
    <w:abstractNumId w:val="14"/>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D1"/>
    <w:rsid w:val="00007B89"/>
    <w:rsid w:val="00010AA7"/>
    <w:rsid w:val="0001572D"/>
    <w:rsid w:val="00015C86"/>
    <w:rsid w:val="0002481D"/>
    <w:rsid w:val="0006111F"/>
    <w:rsid w:val="000826BB"/>
    <w:rsid w:val="000A4B86"/>
    <w:rsid w:val="000C0BC8"/>
    <w:rsid w:val="000E3A28"/>
    <w:rsid w:val="00137774"/>
    <w:rsid w:val="00145E96"/>
    <w:rsid w:val="00172BBF"/>
    <w:rsid w:val="00196206"/>
    <w:rsid w:val="001B770F"/>
    <w:rsid w:val="001E4135"/>
    <w:rsid w:val="00220A8F"/>
    <w:rsid w:val="00270385"/>
    <w:rsid w:val="00293263"/>
    <w:rsid w:val="002A2392"/>
    <w:rsid w:val="002A7DD6"/>
    <w:rsid w:val="002B45DF"/>
    <w:rsid w:val="002C4F47"/>
    <w:rsid w:val="002D2031"/>
    <w:rsid w:val="002D275B"/>
    <w:rsid w:val="0031077D"/>
    <w:rsid w:val="00310D6D"/>
    <w:rsid w:val="00323199"/>
    <w:rsid w:val="0036539B"/>
    <w:rsid w:val="00375E67"/>
    <w:rsid w:val="003B306D"/>
    <w:rsid w:val="003E3979"/>
    <w:rsid w:val="003F4305"/>
    <w:rsid w:val="0042024B"/>
    <w:rsid w:val="00421E3A"/>
    <w:rsid w:val="004249AE"/>
    <w:rsid w:val="00424D2E"/>
    <w:rsid w:val="0042764F"/>
    <w:rsid w:val="004349D4"/>
    <w:rsid w:val="00441598"/>
    <w:rsid w:val="00442C38"/>
    <w:rsid w:val="0046104A"/>
    <w:rsid w:val="0047747A"/>
    <w:rsid w:val="00495377"/>
    <w:rsid w:val="004B7CF9"/>
    <w:rsid w:val="004D00AF"/>
    <w:rsid w:val="004E5356"/>
    <w:rsid w:val="00507DB0"/>
    <w:rsid w:val="0052383F"/>
    <w:rsid w:val="005573E9"/>
    <w:rsid w:val="00565551"/>
    <w:rsid w:val="0058305B"/>
    <w:rsid w:val="005D1A3F"/>
    <w:rsid w:val="00615EF4"/>
    <w:rsid w:val="00643F18"/>
    <w:rsid w:val="006511DC"/>
    <w:rsid w:val="00653BB6"/>
    <w:rsid w:val="00653C0C"/>
    <w:rsid w:val="006703D4"/>
    <w:rsid w:val="0067759A"/>
    <w:rsid w:val="00680E35"/>
    <w:rsid w:val="006C54B1"/>
    <w:rsid w:val="006E5775"/>
    <w:rsid w:val="006E6714"/>
    <w:rsid w:val="00713BA1"/>
    <w:rsid w:val="00787439"/>
    <w:rsid w:val="00793EDD"/>
    <w:rsid w:val="007A7B80"/>
    <w:rsid w:val="007C2886"/>
    <w:rsid w:val="007C33F1"/>
    <w:rsid w:val="007C3426"/>
    <w:rsid w:val="007C3EEA"/>
    <w:rsid w:val="008057F6"/>
    <w:rsid w:val="008575AB"/>
    <w:rsid w:val="00864577"/>
    <w:rsid w:val="008911DD"/>
    <w:rsid w:val="00893D1D"/>
    <w:rsid w:val="008B4A53"/>
    <w:rsid w:val="008F4DAB"/>
    <w:rsid w:val="009043ED"/>
    <w:rsid w:val="009122FA"/>
    <w:rsid w:val="009438B7"/>
    <w:rsid w:val="00953F29"/>
    <w:rsid w:val="009644CC"/>
    <w:rsid w:val="009B5950"/>
    <w:rsid w:val="009C104D"/>
    <w:rsid w:val="009C11BC"/>
    <w:rsid w:val="009F1AD0"/>
    <w:rsid w:val="009F2FD4"/>
    <w:rsid w:val="00A0094B"/>
    <w:rsid w:val="00A02B39"/>
    <w:rsid w:val="00A213A8"/>
    <w:rsid w:val="00A22A82"/>
    <w:rsid w:val="00A520E4"/>
    <w:rsid w:val="00A67A66"/>
    <w:rsid w:val="00A93812"/>
    <w:rsid w:val="00AB4BDC"/>
    <w:rsid w:val="00B339B1"/>
    <w:rsid w:val="00B362D1"/>
    <w:rsid w:val="00B466BF"/>
    <w:rsid w:val="00B618CD"/>
    <w:rsid w:val="00B62320"/>
    <w:rsid w:val="00B8554F"/>
    <w:rsid w:val="00BC6C40"/>
    <w:rsid w:val="00BE3376"/>
    <w:rsid w:val="00BF340E"/>
    <w:rsid w:val="00C066C7"/>
    <w:rsid w:val="00C22503"/>
    <w:rsid w:val="00C27F94"/>
    <w:rsid w:val="00C878C7"/>
    <w:rsid w:val="00CD4848"/>
    <w:rsid w:val="00CE5B75"/>
    <w:rsid w:val="00CF78DB"/>
    <w:rsid w:val="00D4107C"/>
    <w:rsid w:val="00D5256B"/>
    <w:rsid w:val="00D93761"/>
    <w:rsid w:val="00DD1C5B"/>
    <w:rsid w:val="00DD33CB"/>
    <w:rsid w:val="00DD5076"/>
    <w:rsid w:val="00E10F4F"/>
    <w:rsid w:val="00E13C53"/>
    <w:rsid w:val="00E1632E"/>
    <w:rsid w:val="00E3432B"/>
    <w:rsid w:val="00E45486"/>
    <w:rsid w:val="00E47EAE"/>
    <w:rsid w:val="00E55CA5"/>
    <w:rsid w:val="00E6293C"/>
    <w:rsid w:val="00E8566B"/>
    <w:rsid w:val="00EA1A77"/>
    <w:rsid w:val="00EA50E1"/>
    <w:rsid w:val="00EF5E65"/>
    <w:rsid w:val="00F3014E"/>
    <w:rsid w:val="00F3233F"/>
    <w:rsid w:val="00F359A6"/>
    <w:rsid w:val="00F55662"/>
    <w:rsid w:val="00F748B8"/>
    <w:rsid w:val="00F83581"/>
    <w:rsid w:val="00F9450A"/>
    <w:rsid w:val="00FB460E"/>
    <w:rsid w:val="00FD6F7D"/>
    <w:rsid w:val="00FF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E380"/>
  <w15:docId w15:val="{986B2557-B3A9-41E3-BBC4-63D295FD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362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3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D4"/>
    <w:pPr>
      <w:ind w:left="720"/>
      <w:contextualSpacing/>
    </w:pPr>
  </w:style>
  <w:style w:type="paragraph" w:styleId="Header">
    <w:name w:val="header"/>
    <w:basedOn w:val="Normal"/>
    <w:link w:val="HeaderChar"/>
    <w:uiPriority w:val="99"/>
    <w:unhideWhenUsed/>
    <w:rsid w:val="00D52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56B"/>
  </w:style>
  <w:style w:type="paragraph" w:styleId="Footer">
    <w:name w:val="footer"/>
    <w:basedOn w:val="Normal"/>
    <w:link w:val="FooterChar"/>
    <w:uiPriority w:val="99"/>
    <w:unhideWhenUsed/>
    <w:rsid w:val="00D52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56B"/>
  </w:style>
  <w:style w:type="character" w:styleId="Hyperlink">
    <w:name w:val="Hyperlink"/>
    <w:basedOn w:val="DefaultParagraphFont"/>
    <w:uiPriority w:val="99"/>
    <w:unhideWhenUsed/>
    <w:rsid w:val="00007B89"/>
    <w:rPr>
      <w:color w:val="0000FF" w:themeColor="hyperlink"/>
      <w:u w:val="single"/>
    </w:rPr>
  </w:style>
  <w:style w:type="character" w:styleId="FollowedHyperlink">
    <w:name w:val="FollowedHyperlink"/>
    <w:basedOn w:val="DefaultParagraphFont"/>
    <w:uiPriority w:val="99"/>
    <w:semiHidden/>
    <w:unhideWhenUsed/>
    <w:rsid w:val="00007B89"/>
    <w:rPr>
      <w:color w:val="800080" w:themeColor="followedHyperlink"/>
      <w:u w:val="single"/>
    </w:rPr>
  </w:style>
  <w:style w:type="paragraph" w:styleId="NoSpacing">
    <w:name w:val="No Spacing"/>
    <w:uiPriority w:val="1"/>
    <w:qFormat/>
    <w:rsid w:val="00DD33CB"/>
    <w:pPr>
      <w:spacing w:after="0" w:line="240" w:lineRule="auto"/>
    </w:pPr>
    <w:rPr>
      <w:rFonts w:ascii="Arial" w:hAnsi="Arial"/>
      <w:i/>
      <w:sz w:val="20"/>
    </w:rPr>
  </w:style>
  <w:style w:type="paragraph" w:styleId="BalloonText">
    <w:name w:val="Balloon Text"/>
    <w:basedOn w:val="Normal"/>
    <w:link w:val="BalloonTextChar"/>
    <w:uiPriority w:val="99"/>
    <w:semiHidden/>
    <w:unhideWhenUsed/>
    <w:rsid w:val="00D93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8621-31 (W)</TermName>
          <TermId xmlns="http://schemas.microsoft.com/office/infopath/2007/PartnerControls">0399aa8d-e27d-4d41-ab22-c380c9465856</TermId>
        </TermInfo>
        <TermInfo xmlns="http://schemas.microsoft.com/office/infopath/2007/PartnerControls">
          <TermName xmlns="http://schemas.microsoft.com/office/infopath/2007/PartnerControls">8621-33 (W)</TermName>
          <TermId xmlns="http://schemas.microsoft.com/office/infopath/2007/PartnerControls">e2c582e7-9c92-4db0-a9bb-686a84f70ed2</TermId>
        </TermInfo>
        <TermInfo xmlns="http://schemas.microsoft.com/office/infopath/2007/PartnerControls">
          <TermName xmlns="http://schemas.microsoft.com/office/infopath/2007/PartnerControls">8622-41 (W)</TermName>
          <TermId xmlns="http://schemas.microsoft.com/office/infopath/2007/PartnerControls">fb6f0f82-3cea-412c-bca3-5b59ec784491</TermId>
        </TermInfo>
        <TermInfo xmlns="http://schemas.microsoft.com/office/infopath/2007/PartnerControls">
          <TermName xmlns="http://schemas.microsoft.com/office/infopath/2007/PartnerControls">8622-43 (W)</TermName>
          <TermId xmlns="http://schemas.microsoft.com/office/infopath/2007/PartnerControls">c6ec8054-9537-4194-95f7-6da644d1e442</TermId>
        </TermInfo>
        <TermInfo xmlns="http://schemas.microsoft.com/office/infopath/2007/PartnerControls">
          <TermName xmlns="http://schemas.microsoft.com/office/infopath/2007/PartnerControls">8623-41 (W)</TermName>
          <TermId xmlns="http://schemas.microsoft.com/office/infopath/2007/PartnerControls">f825710d-d215-45ec-b8a0-eeebeac489a4</TermId>
        </TermInfo>
        <TermInfo xmlns="http://schemas.microsoft.com/office/infopath/2007/PartnerControls">
          <TermName xmlns="http://schemas.microsoft.com/office/infopath/2007/PartnerControls">8623-43 (W)</TermName>
          <TermId xmlns="http://schemas.microsoft.com/office/infopath/2007/PartnerControls">73cd4cec-6d33-4fe5-a93d-767444b36a52</TermId>
        </TermInfo>
      </Terms>
    </j5a7449248d447e983365f9ccc7bf26f>
    <KpiDescription xmlns="http://schemas.microsoft.com/sharepoint/v3" xsi:nil="true"/>
    <TaxCatchAll xmlns="5f8ea682-3a42-454b-8035-422047e146b2">
      <Value>2066</Value>
      <Value>2065</Value>
      <Value>2064</Value>
      <Value>2372</Value>
      <Value>2371</Value>
      <Value>2370</Value>
      <Value>2122</Value>
      <Value>2121</Value>
      <Value>2120</Value>
      <Value>2119</Value>
      <Value>2118</Value>
      <Value>2117</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8621-415 (W)</TermName>
          <TermId xmlns="http://schemas.microsoft.com/office/infopath/2007/PartnerControls">bd4798ac-b42e-41f0-a152-a56f88bbb750</TermId>
        </TermInfo>
        <TermInfo xmlns="http://schemas.microsoft.com/office/infopath/2007/PartnerControls">
          <TermName xmlns="http://schemas.microsoft.com/office/infopath/2007/PartnerControls">8622-415 (W)</TermName>
          <TermId xmlns="http://schemas.microsoft.com/office/infopath/2007/PartnerControls">6375d109-ea58-4574-bd2e-756094e63807</TermId>
        </TermInfo>
        <TermInfo xmlns="http://schemas.microsoft.com/office/infopath/2007/PartnerControls">
          <TermName xmlns="http://schemas.microsoft.com/office/infopath/2007/PartnerControls">8623-415 (W)</TermName>
          <TermId xmlns="http://schemas.microsoft.com/office/infopath/2007/PartnerControls">9562940e-0316-459d-9111-370f2570856a</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8621 (W)</TermName>
          <TermId xmlns="http://schemas.microsoft.com/office/infopath/2007/PartnerControls">aabb5d41-d230-488f-b859-1eb5ed143767</TermId>
        </TermInfo>
        <TermInfo xmlns="http://schemas.microsoft.com/office/infopath/2007/PartnerControls">
          <TermName xmlns="http://schemas.microsoft.com/office/infopath/2007/PartnerControls">8622 (W)</TermName>
          <TermId xmlns="http://schemas.microsoft.com/office/infopath/2007/PartnerControls">c5c7b9d5-7272-47cb-88f3-2ddf27dd4504</TermId>
        </TermInfo>
        <TermInfo xmlns="http://schemas.microsoft.com/office/infopath/2007/PartnerControls">
          <TermName xmlns="http://schemas.microsoft.com/office/infopath/2007/PartnerControls">8623 (W)</TermName>
          <TermId xmlns="http://schemas.microsoft.com/office/infopath/2007/PartnerControls">4592fd92-3e0b-4548-88f7-2a6b633f4b6e</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8F20B-D1E2-4EC0-A6FB-D3BC0A05282B}"/>
</file>

<file path=customXml/itemProps2.xml><?xml version="1.0" encoding="utf-8"?>
<ds:datastoreItem xmlns:ds="http://schemas.openxmlformats.org/officeDocument/2006/customXml" ds:itemID="{F1F09389-80A3-4E4E-AF53-619454F8C06A}"/>
</file>

<file path=customXml/itemProps3.xml><?xml version="1.0" encoding="utf-8"?>
<ds:datastoreItem xmlns:ds="http://schemas.openxmlformats.org/officeDocument/2006/customXml" ds:itemID="{8F3DCBAD-54EB-44D8-8715-4DF5BD080B73}"/>
</file>

<file path=customXml/itemProps4.xml><?xml version="1.0" encoding="utf-8"?>
<ds:datastoreItem xmlns:ds="http://schemas.openxmlformats.org/officeDocument/2006/customXml" ds:itemID="{E0252A64-4C91-4522-BC3A-F0396D065526}"/>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12316</Characters>
  <Application>Microsoft Office Word</Application>
  <DocSecurity>0</DocSecurity>
  <Lines>102</Lines>
  <Paragraphs>28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Translation - Manage Knowledge in an Organisation - Assessment Guidance</dc:title>
  <dc:creator>SUE</dc:creator>
  <cp:lastModifiedBy>Jurgita Baleviciute</cp:lastModifiedBy>
  <cp:revision>3</cp:revision>
  <cp:lastPrinted>2014-11-18T15:01:00Z</cp:lastPrinted>
  <dcterms:created xsi:type="dcterms:W3CDTF">2015-01-16T14:28:00Z</dcterms:created>
  <dcterms:modified xsi:type="dcterms:W3CDTF">2017-03-13T10:57:00Z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2370;#8621-415 (W)|bd4798ac-b42e-41f0-a152-a56f88bbb750;#2371;#8622-415 (W)|6375d109-ea58-4574-bd2e-756094e63807;#2372;#8623-415 (W)|9562940e-0316-459d-9111-370f2570856a</vt:lpwstr>
  </property>
  <property fmtid="{D5CDD505-2E9C-101B-9397-08002B2CF9AE}" pid="4" name="Family Code">
    <vt:lpwstr>2117;#8621 (W)|aabb5d41-d230-488f-b859-1eb5ed143767;#2118;#8622 (W)|c5c7b9d5-7272-47cb-88f3-2ddf27dd4504;#2064;#8623 (W)|4592fd92-3e0b-4548-88f7-2a6b633f4b6e</vt:lpwstr>
  </property>
  <property fmtid="{D5CDD505-2E9C-101B-9397-08002B2CF9AE}" pid="5" name="PoS">
    <vt:lpwstr>2119;#8621-31 (W)|0399aa8d-e27d-4d41-ab22-c380c9465856;#2120;#8621-33 (W)|e2c582e7-9c92-4db0-a9bb-686a84f70ed2;#2121;#8622-41 (W)|fb6f0f82-3cea-412c-bca3-5b59ec784491;#2122;#8622-43 (W)|c6ec8054-9537-4194-95f7-6da644d1e442;#2065;#8623-41 (W)|f825710d-d215-45ec-b8a0-eeebeac489a4;#2066;#8623-43 (W)|73cd4cec-6d33-4fe5-a93d-767444b36a52</vt:lpwstr>
  </property>
</Properties>
</file>